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88640A" w:rsidRPr="0088640A" w:rsidRDefault="0088640A" w:rsidP="0088640A">
      <w:pPr>
        <w:rPr>
          <w:b/>
        </w:rPr>
      </w:pPr>
    </w:p>
    <w:p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rsidTr="00EE77B5">
        <w:trPr>
          <w:trHeight w:val="270"/>
        </w:trPr>
        <w:tc>
          <w:tcPr>
            <w:tcW w:w="1163" w:type="dxa"/>
            <w:vAlign w:val="center"/>
          </w:tcPr>
          <w:p w:rsidR="0088640A" w:rsidRPr="0088640A" w:rsidRDefault="0088640A" w:rsidP="0088640A">
            <w:pPr>
              <w:rPr>
                <w:b/>
              </w:rPr>
            </w:pPr>
            <w:r w:rsidRPr="0088640A">
              <w:rPr>
                <w:b/>
              </w:rPr>
              <w:t>SEMESTER</w:t>
            </w:r>
          </w:p>
        </w:tc>
        <w:tc>
          <w:tcPr>
            <w:tcW w:w="1392" w:type="dxa"/>
            <w:vAlign w:val="center"/>
          </w:tcPr>
          <w:p w:rsidR="0088640A" w:rsidRPr="0088640A" w:rsidRDefault="006965F2" w:rsidP="0088640A">
            <w:r>
              <w:rPr>
                <w:sz w:val="20"/>
                <w:szCs w:val="20"/>
                <w:lang w:val="en-US"/>
              </w:rPr>
              <w:t>SPRING</w:t>
            </w:r>
          </w:p>
        </w:tc>
      </w:tr>
    </w:tbl>
    <w:p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88640A" w:rsidRPr="0088640A" w:rsidTr="00EE77B5">
        <w:trPr>
          <w:trHeight w:val="308"/>
        </w:trPr>
        <w:tc>
          <w:tcPr>
            <w:tcW w:w="2190" w:type="dxa"/>
            <w:vAlign w:val="center"/>
          </w:tcPr>
          <w:p w:rsidR="0088640A" w:rsidRPr="0088640A" w:rsidRDefault="0088640A" w:rsidP="0088640A">
            <w:pPr>
              <w:rPr>
                <w:b/>
              </w:rPr>
            </w:pPr>
            <w:r w:rsidRPr="0088640A">
              <w:rPr>
                <w:b/>
              </w:rPr>
              <w:t>COURSE CODE</w:t>
            </w:r>
          </w:p>
        </w:tc>
        <w:tc>
          <w:tcPr>
            <w:tcW w:w="2114" w:type="dxa"/>
            <w:vAlign w:val="center"/>
          </w:tcPr>
          <w:p w:rsidR="0088640A" w:rsidRPr="0088640A" w:rsidRDefault="006965F2" w:rsidP="0088640A">
            <w:r>
              <w:t>171912011</w:t>
            </w:r>
          </w:p>
        </w:tc>
        <w:tc>
          <w:tcPr>
            <w:tcW w:w="2020" w:type="dxa"/>
            <w:vAlign w:val="center"/>
          </w:tcPr>
          <w:p w:rsidR="0088640A" w:rsidRPr="0088640A" w:rsidRDefault="0088640A" w:rsidP="0088640A">
            <w:pPr>
              <w:rPr>
                <w:b/>
              </w:rPr>
            </w:pPr>
            <w:r w:rsidRPr="0088640A">
              <w:rPr>
                <w:b/>
              </w:rPr>
              <w:t>COURSE NAME</w:t>
            </w:r>
          </w:p>
        </w:tc>
        <w:tc>
          <w:tcPr>
            <w:tcW w:w="3697" w:type="dxa"/>
          </w:tcPr>
          <w:p w:rsidR="006965F2" w:rsidRPr="00C655FF" w:rsidRDefault="006965F2" w:rsidP="006965F2">
            <w:pPr>
              <w:tabs>
                <w:tab w:val="left" w:pos="7800"/>
              </w:tabs>
              <w:rPr>
                <w:sz w:val="20"/>
                <w:szCs w:val="20"/>
                <w:lang w:val="en-US"/>
              </w:rPr>
            </w:pPr>
          </w:p>
          <w:p w:rsidR="0088640A" w:rsidRPr="0088640A" w:rsidRDefault="006965F2" w:rsidP="006965F2">
            <w:r w:rsidRPr="00C655FF">
              <w:rPr>
                <w:sz w:val="20"/>
                <w:szCs w:val="20"/>
                <w:lang w:val="en-US"/>
              </w:rPr>
              <w:t>Development in Early Childhood Period</w:t>
            </w:r>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56"/>
        <w:gridCol w:w="629"/>
        <w:gridCol w:w="828"/>
        <w:gridCol w:w="308"/>
        <w:gridCol w:w="340"/>
        <w:gridCol w:w="103"/>
        <w:gridCol w:w="2052"/>
        <w:gridCol w:w="1787"/>
      </w:tblGrid>
      <w:tr w:rsidR="0088640A" w:rsidRPr="0088640A" w:rsidTr="006965F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SEMESTER</w:t>
            </w:r>
          </w:p>
          <w:p w:rsidR="0088640A" w:rsidRPr="0088640A" w:rsidRDefault="0088640A" w:rsidP="0088640A"/>
        </w:tc>
        <w:tc>
          <w:tcPr>
            <w:tcW w:w="1565" w:type="pct"/>
            <w:gridSpan w:val="7"/>
            <w:tcBorders>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WEEKLY COURSE PERIOD</w:t>
            </w:r>
          </w:p>
        </w:tc>
        <w:tc>
          <w:tcPr>
            <w:tcW w:w="2696" w:type="pct"/>
            <w:gridSpan w:val="6"/>
            <w:tcBorders>
              <w:left w:val="single" w:sz="12" w:space="0" w:color="auto"/>
              <w:bottom w:val="single" w:sz="4" w:space="0" w:color="auto"/>
            </w:tcBorders>
            <w:vAlign w:val="center"/>
          </w:tcPr>
          <w:p w:rsidR="0088640A" w:rsidRPr="0088640A" w:rsidRDefault="0088640A" w:rsidP="0088640A">
            <w:pPr>
              <w:rPr>
                <w:b/>
              </w:rPr>
            </w:pPr>
            <w:r w:rsidRPr="0088640A">
              <w:rPr>
                <w:b/>
              </w:rPr>
              <w:t>COURSE OF</w:t>
            </w:r>
          </w:p>
        </w:tc>
      </w:tr>
      <w:tr w:rsidR="0088640A" w:rsidRPr="0088640A"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88640A">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LANGUAGE</w:t>
            </w:r>
          </w:p>
        </w:tc>
      </w:tr>
      <w:tr w:rsidR="006965F2" w:rsidRPr="0088640A" w:rsidTr="006965F2">
        <w:trPr>
          <w:trHeight w:val="367"/>
        </w:trPr>
        <w:tc>
          <w:tcPr>
            <w:tcW w:w="739" w:type="pct"/>
            <w:vAlign w:val="center"/>
          </w:tcPr>
          <w:p w:rsidR="006965F2" w:rsidRPr="00C655FF" w:rsidRDefault="006965F2" w:rsidP="006965F2">
            <w:pPr>
              <w:jc w:val="center"/>
              <w:rPr>
                <w:sz w:val="20"/>
                <w:szCs w:val="20"/>
              </w:rPr>
            </w:pPr>
            <w:r w:rsidRPr="00C655FF">
              <w:rPr>
                <w:sz w:val="20"/>
                <w:szCs w:val="20"/>
              </w:rPr>
              <w:t xml:space="preserve"> </w:t>
            </w:r>
            <w:r>
              <w:rPr>
                <w:sz w:val="20"/>
                <w:szCs w:val="20"/>
              </w:rPr>
              <w:t>1</w:t>
            </w:r>
          </w:p>
        </w:tc>
        <w:tc>
          <w:tcPr>
            <w:tcW w:w="413" w:type="pct"/>
            <w:gridSpan w:val="2"/>
            <w:vAlign w:val="center"/>
          </w:tcPr>
          <w:p w:rsidR="006965F2" w:rsidRPr="00C655FF" w:rsidRDefault="006965F2" w:rsidP="006965F2">
            <w:pPr>
              <w:jc w:val="center"/>
              <w:rPr>
                <w:sz w:val="20"/>
                <w:szCs w:val="20"/>
              </w:rPr>
            </w:pPr>
            <w:r w:rsidRPr="00C655FF">
              <w:rPr>
                <w:sz w:val="20"/>
                <w:szCs w:val="20"/>
              </w:rPr>
              <w:t xml:space="preserve">3 </w:t>
            </w:r>
          </w:p>
        </w:tc>
        <w:tc>
          <w:tcPr>
            <w:tcW w:w="438" w:type="pct"/>
            <w:vAlign w:val="center"/>
          </w:tcPr>
          <w:p w:rsidR="006965F2" w:rsidRPr="00C655FF" w:rsidRDefault="006965F2" w:rsidP="006965F2">
            <w:pPr>
              <w:jc w:val="center"/>
              <w:rPr>
                <w:sz w:val="20"/>
                <w:szCs w:val="20"/>
              </w:rPr>
            </w:pPr>
            <w:r w:rsidRPr="00C655FF">
              <w:rPr>
                <w:sz w:val="20"/>
                <w:szCs w:val="20"/>
              </w:rPr>
              <w:t xml:space="preserve">0 </w:t>
            </w:r>
          </w:p>
        </w:tc>
        <w:tc>
          <w:tcPr>
            <w:tcW w:w="714" w:type="pct"/>
            <w:gridSpan w:val="4"/>
            <w:shd w:val="clear" w:color="auto" w:fill="auto"/>
            <w:vAlign w:val="center"/>
          </w:tcPr>
          <w:p w:rsidR="006965F2" w:rsidRPr="00C655FF" w:rsidRDefault="006965F2" w:rsidP="006965F2">
            <w:pPr>
              <w:jc w:val="center"/>
              <w:rPr>
                <w:sz w:val="20"/>
                <w:szCs w:val="20"/>
              </w:rPr>
            </w:pPr>
            <w:r w:rsidRPr="00C655FF">
              <w:rPr>
                <w:sz w:val="20"/>
                <w:szCs w:val="20"/>
              </w:rPr>
              <w:t xml:space="preserve">0 </w:t>
            </w:r>
          </w:p>
        </w:tc>
        <w:tc>
          <w:tcPr>
            <w:tcW w:w="412" w:type="pct"/>
            <w:shd w:val="clear" w:color="auto" w:fill="auto"/>
            <w:vAlign w:val="center"/>
          </w:tcPr>
          <w:p w:rsidR="006965F2" w:rsidRPr="00C655FF" w:rsidRDefault="006965F2" w:rsidP="006965F2">
            <w:pPr>
              <w:jc w:val="center"/>
              <w:rPr>
                <w:sz w:val="20"/>
                <w:szCs w:val="20"/>
              </w:rPr>
            </w:pPr>
            <w:r w:rsidRPr="00C655FF">
              <w:rPr>
                <w:sz w:val="20"/>
                <w:szCs w:val="20"/>
              </w:rPr>
              <w:t xml:space="preserve">3 </w:t>
            </w:r>
          </w:p>
        </w:tc>
        <w:tc>
          <w:tcPr>
            <w:tcW w:w="322" w:type="pct"/>
            <w:gridSpan w:val="2"/>
            <w:shd w:val="clear" w:color="auto" w:fill="auto"/>
            <w:vAlign w:val="center"/>
          </w:tcPr>
          <w:p w:rsidR="006965F2" w:rsidRPr="00C655FF" w:rsidRDefault="006965F2" w:rsidP="006965F2">
            <w:pPr>
              <w:jc w:val="center"/>
              <w:rPr>
                <w:sz w:val="20"/>
                <w:szCs w:val="20"/>
              </w:rPr>
            </w:pPr>
            <w:r>
              <w:rPr>
                <w:sz w:val="20"/>
                <w:szCs w:val="20"/>
              </w:rPr>
              <w:t>4</w:t>
            </w:r>
          </w:p>
        </w:tc>
        <w:tc>
          <w:tcPr>
            <w:tcW w:w="1072" w:type="pct"/>
            <w:gridSpan w:val="2"/>
            <w:tcBorders>
              <w:top w:val="single" w:sz="4" w:space="0" w:color="auto"/>
              <w:left w:val="single" w:sz="4" w:space="0" w:color="auto"/>
              <w:bottom w:val="single" w:sz="12" w:space="0" w:color="auto"/>
            </w:tcBorders>
            <w:vAlign w:val="center"/>
          </w:tcPr>
          <w:p w:rsidR="006965F2" w:rsidRPr="0088640A" w:rsidRDefault="006965F2" w:rsidP="006965F2">
            <w:pPr>
              <w:rPr>
                <w:vertAlign w:val="superscript"/>
              </w:rPr>
            </w:pPr>
            <w:r>
              <w:rPr>
                <w:vertAlign w:val="superscript"/>
              </w:rPr>
              <w:t>COMPULSORY (x</w:t>
            </w:r>
            <w:r w:rsidRPr="0088640A">
              <w:rPr>
                <w:vertAlign w:val="superscript"/>
              </w:rPr>
              <w:t xml:space="preserve">)  </w:t>
            </w:r>
          </w:p>
          <w:p w:rsidR="006965F2" w:rsidRPr="0088640A" w:rsidRDefault="006965F2" w:rsidP="006965F2">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6965F2" w:rsidRPr="0088640A" w:rsidRDefault="006965F2" w:rsidP="006965F2">
            <w:pPr>
              <w:rPr>
                <w:vertAlign w:val="superscript"/>
              </w:rPr>
            </w:pPr>
            <w:r w:rsidRPr="0088640A">
              <w:rPr>
                <w:vertAlign w:val="superscript"/>
              </w:rPr>
              <w:t>TURKISH</w:t>
            </w:r>
          </w:p>
        </w:tc>
      </w:tr>
      <w:tr w:rsidR="0088640A" w:rsidRPr="0088640A"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8640A" w:rsidRPr="0088640A" w:rsidRDefault="0088640A" w:rsidP="0088640A">
            <w:pPr>
              <w:rPr>
                <w:b/>
              </w:rPr>
            </w:pPr>
            <w:r w:rsidRPr="0088640A">
              <w:rPr>
                <w:b/>
              </w:rPr>
              <w:t>COURSE CATEGORY</w:t>
            </w:r>
          </w:p>
        </w:tc>
      </w:tr>
      <w:tr w:rsidR="0088640A" w:rsidRPr="0088640A" w:rsidTr="00A562FB">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8640A" w:rsidRPr="0088640A" w:rsidRDefault="0088640A" w:rsidP="0088640A">
            <w:pPr>
              <w:rPr>
                <w:b/>
              </w:rPr>
            </w:pPr>
            <w:r w:rsidRPr="0088640A">
              <w:rPr>
                <w:b/>
              </w:rPr>
              <w:t>Professional Knowledge</w:t>
            </w:r>
          </w:p>
        </w:tc>
        <w:tc>
          <w:tcPr>
            <w:tcW w:w="1089" w:type="pct"/>
            <w:gridSpan w:val="5"/>
            <w:tcBorders>
              <w:top w:val="single" w:sz="12" w:space="0" w:color="auto"/>
              <w:bottom w:val="single" w:sz="6" w:space="0" w:color="auto"/>
            </w:tcBorders>
          </w:tcPr>
          <w:p w:rsidR="0088640A" w:rsidRPr="0088640A" w:rsidRDefault="0088640A" w:rsidP="0088640A">
            <w:pPr>
              <w:rPr>
                <w:b/>
              </w:rPr>
            </w:pPr>
            <w:r w:rsidRPr="0088640A">
              <w:rPr>
                <w:b/>
              </w:rPr>
              <w:t>Content Knowledge</w:t>
            </w:r>
          </w:p>
        </w:tc>
        <w:tc>
          <w:tcPr>
            <w:tcW w:w="878" w:type="pct"/>
            <w:gridSpan w:val="3"/>
            <w:tcBorders>
              <w:top w:val="single" w:sz="12" w:space="0" w:color="auto"/>
              <w:bottom w:val="single" w:sz="6" w:space="0" w:color="auto"/>
            </w:tcBorders>
          </w:tcPr>
          <w:p w:rsidR="0088640A" w:rsidRPr="0088640A" w:rsidRDefault="0088640A" w:rsidP="0088640A">
            <w:pPr>
              <w:rPr>
                <w:b/>
              </w:rPr>
            </w:pPr>
            <w:r w:rsidRPr="0088640A">
              <w:rPr>
                <w:b/>
              </w:rPr>
              <w:t>General Culture Knowledge</w:t>
            </w:r>
          </w:p>
        </w:tc>
        <w:tc>
          <w:tcPr>
            <w:tcW w:w="2129" w:type="pct"/>
            <w:gridSpan w:val="4"/>
            <w:tcBorders>
              <w:top w:val="single" w:sz="12" w:space="0" w:color="auto"/>
              <w:bottom w:val="single" w:sz="6" w:space="0" w:color="auto"/>
            </w:tcBorders>
          </w:tcPr>
          <w:p w:rsidR="0088640A" w:rsidRPr="0088640A" w:rsidRDefault="0088640A" w:rsidP="0088640A">
            <w:pPr>
              <w:rPr>
                <w:b/>
              </w:rPr>
            </w:pPr>
            <w:r w:rsidRPr="0088640A">
              <w:rPr>
                <w:b/>
              </w:rPr>
              <w:t>Elective Course</w:t>
            </w:r>
          </w:p>
        </w:tc>
      </w:tr>
      <w:tr w:rsidR="0088640A" w:rsidRPr="0088640A" w:rsidTr="00A562FB">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640A" w:rsidRPr="0088640A" w:rsidRDefault="0088640A" w:rsidP="0088640A"/>
        </w:tc>
        <w:tc>
          <w:tcPr>
            <w:tcW w:w="1089" w:type="pct"/>
            <w:gridSpan w:val="5"/>
            <w:tcBorders>
              <w:top w:val="single" w:sz="6" w:space="0" w:color="auto"/>
              <w:left w:val="single" w:sz="4" w:space="0" w:color="auto"/>
              <w:bottom w:val="single" w:sz="12" w:space="0" w:color="auto"/>
              <w:right w:val="single" w:sz="4" w:space="0" w:color="auto"/>
            </w:tcBorders>
          </w:tcPr>
          <w:p w:rsidR="0088640A" w:rsidRPr="0088640A" w:rsidRDefault="0088640A" w:rsidP="0088640A">
            <w:r w:rsidRPr="0088640A">
              <w:t>%100</w:t>
            </w:r>
          </w:p>
        </w:tc>
        <w:tc>
          <w:tcPr>
            <w:tcW w:w="878" w:type="pct"/>
            <w:gridSpan w:val="3"/>
            <w:tcBorders>
              <w:top w:val="single" w:sz="6" w:space="0" w:color="auto"/>
              <w:left w:val="single" w:sz="4" w:space="0" w:color="auto"/>
              <w:bottom w:val="single" w:sz="12" w:space="0" w:color="auto"/>
            </w:tcBorders>
          </w:tcPr>
          <w:p w:rsidR="0088640A" w:rsidRPr="0088640A" w:rsidRDefault="0088640A" w:rsidP="0088640A"/>
        </w:tc>
        <w:tc>
          <w:tcPr>
            <w:tcW w:w="2129" w:type="pct"/>
            <w:gridSpan w:val="4"/>
            <w:tcBorders>
              <w:top w:val="single" w:sz="6" w:space="0" w:color="auto"/>
              <w:left w:val="single" w:sz="4" w:space="0" w:color="auto"/>
              <w:bottom w:val="single" w:sz="12" w:space="0" w:color="auto"/>
            </w:tcBorders>
          </w:tcPr>
          <w:p w:rsidR="0088640A" w:rsidRPr="0088640A" w:rsidRDefault="0088640A" w:rsidP="0088640A">
            <w:r w:rsidRPr="0088640A">
              <w:t xml:space="preserve">General Knowledge(   )   </w:t>
            </w:r>
          </w:p>
          <w:p w:rsidR="0088640A" w:rsidRPr="0088640A" w:rsidRDefault="0088640A" w:rsidP="0088640A">
            <w:r>
              <w:t xml:space="preserve">Content Knowledge ( </w:t>
            </w:r>
            <w:r w:rsidRPr="0088640A">
              <w:t xml:space="preserve">  )</w:t>
            </w:r>
          </w:p>
        </w:tc>
      </w:tr>
      <w:tr w:rsidR="0088640A" w:rsidRPr="0088640A"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88640A" w:rsidP="0088640A">
            <w:r w:rsidRPr="0088640A">
              <w:t>40</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Quiz</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8"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r w:rsidRPr="0088640A">
              <w:t>Others (………)</w:t>
            </w:r>
          </w:p>
        </w:tc>
        <w:tc>
          <w:tcPr>
            <w:tcW w:w="1021"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lastRenderedPageBreak/>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rsidR="0088640A" w:rsidRPr="0088640A" w:rsidRDefault="0088640A" w:rsidP="0088640A">
            <w:r w:rsidRPr="0088640A">
              <w:t>60</w:t>
            </w: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lang w:val="en-US"/>
              </w:rPr>
            </w:pP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A562FB" w:rsidRDefault="006965F2" w:rsidP="00A562FB">
            <w:pPr>
              <w:tabs>
                <w:tab w:val="left" w:pos="7800"/>
              </w:tabs>
              <w:jc w:val="both"/>
              <w:rPr>
                <w:sz w:val="20"/>
                <w:szCs w:val="20"/>
              </w:rPr>
            </w:pPr>
            <w:r>
              <w:rPr>
                <w:sz w:val="20"/>
                <w:szCs w:val="20"/>
              </w:rPr>
              <w:t>During the course, d</w:t>
            </w:r>
            <w:r w:rsidRPr="00C655FF">
              <w:rPr>
                <w:sz w:val="20"/>
                <w:szCs w:val="20"/>
              </w:rPr>
              <w:t>efinition and i</w:t>
            </w:r>
            <w:r>
              <w:rPr>
                <w:sz w:val="20"/>
                <w:szCs w:val="20"/>
              </w:rPr>
              <w:t xml:space="preserve">mportance of </w:t>
            </w:r>
            <w:r w:rsidRPr="00C655FF">
              <w:rPr>
                <w:sz w:val="20"/>
                <w:szCs w:val="20"/>
              </w:rPr>
              <w:t>development in early childhood period; requirements of  children in  early childhood; physical development</w:t>
            </w:r>
            <w:r>
              <w:rPr>
                <w:sz w:val="20"/>
                <w:szCs w:val="20"/>
              </w:rPr>
              <w:t xml:space="preserve">, motor development, </w:t>
            </w:r>
            <w:r w:rsidRPr="00C655FF">
              <w:rPr>
                <w:sz w:val="20"/>
                <w:szCs w:val="20"/>
              </w:rPr>
              <w:t>cognitive  development</w:t>
            </w:r>
            <w:r>
              <w:rPr>
                <w:sz w:val="20"/>
                <w:szCs w:val="20"/>
              </w:rPr>
              <w:t>, language development, social development, emotiom developmet, moral development, gender development, character development</w:t>
            </w:r>
            <w:r w:rsidRPr="00C655FF">
              <w:rPr>
                <w:sz w:val="20"/>
                <w:szCs w:val="20"/>
              </w:rPr>
              <w:t xml:space="preserve"> in early childhood period</w:t>
            </w:r>
            <w:r>
              <w:rPr>
                <w:sz w:val="20"/>
                <w:szCs w:val="20"/>
              </w:rPr>
              <w:t xml:space="preserve"> ( 36-72 month)  will be handled.</w:t>
            </w:r>
          </w:p>
        </w:tc>
      </w:tr>
      <w:tr w:rsidR="0088640A" w:rsidRPr="0088640A"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6965F2" w:rsidP="0088640A">
            <w:pPr>
              <w:rPr>
                <w:lang w:val="en-US"/>
              </w:rPr>
            </w:pPr>
            <w:r w:rsidRPr="00C655FF">
              <w:rPr>
                <w:sz w:val="20"/>
                <w:szCs w:val="20"/>
                <w:lang w:val="en"/>
              </w:rPr>
              <w:t xml:space="preserve">The purpose of this course </w:t>
            </w:r>
            <w:r>
              <w:rPr>
                <w:sz w:val="20"/>
                <w:szCs w:val="20"/>
                <w:lang w:val="en"/>
              </w:rPr>
              <w:t xml:space="preserve"> </w:t>
            </w:r>
            <w:r w:rsidRPr="00C655FF">
              <w:rPr>
                <w:sz w:val="20"/>
                <w:szCs w:val="20"/>
                <w:lang w:val="en"/>
              </w:rPr>
              <w:t>is to know  cognitive, language and physical develo</w:t>
            </w:r>
            <w:r>
              <w:rPr>
                <w:sz w:val="20"/>
                <w:szCs w:val="20"/>
                <w:lang w:val="en"/>
              </w:rPr>
              <w:t>pment in early childhood period</w:t>
            </w:r>
            <w:r w:rsidRPr="00C655FF">
              <w:rPr>
                <w:sz w:val="20"/>
                <w:szCs w:val="20"/>
                <w:lang w:val="en"/>
              </w:rPr>
              <w:t>.</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9F5516" w:rsidRDefault="009F5516" w:rsidP="0088640A">
            <w:pPr>
              <w:rPr>
                <w:sz w:val="20"/>
                <w:szCs w:val="20"/>
                <w:lang w:val="en-US"/>
              </w:rPr>
            </w:pPr>
            <w:r w:rsidRPr="009F5516">
              <w:rPr>
                <w:sz w:val="20"/>
                <w:szCs w:val="20"/>
                <w:lang w:val="en-US"/>
              </w:rPr>
              <w:t>Teacher candidate knows the development and education of early childhood children, realizes developmental problems in children and prepares appropriate education plan.</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6965F2" w:rsidRPr="00C655FF" w:rsidRDefault="0088640A" w:rsidP="006965F2">
            <w:pPr>
              <w:tabs>
                <w:tab w:val="left" w:pos="7800"/>
              </w:tabs>
              <w:jc w:val="both"/>
              <w:rPr>
                <w:sz w:val="20"/>
                <w:szCs w:val="20"/>
                <w:lang w:val="en"/>
              </w:rPr>
            </w:pPr>
            <w:r w:rsidRPr="0088640A">
              <w:rPr>
                <w:lang w:val="en-US"/>
              </w:rPr>
              <w:t xml:space="preserve"> </w:t>
            </w:r>
            <w:r w:rsidR="006965F2" w:rsidRPr="00C655FF">
              <w:rPr>
                <w:sz w:val="20"/>
                <w:szCs w:val="20"/>
                <w:lang w:val="en-US"/>
              </w:rPr>
              <w:t>1.Having knowledge about the definition</w:t>
            </w:r>
            <w:r w:rsidR="006965F2" w:rsidRPr="00C655FF">
              <w:rPr>
                <w:sz w:val="20"/>
                <w:szCs w:val="20"/>
                <w:lang w:val="en"/>
              </w:rPr>
              <w:t xml:space="preserve"> and importance of early childhood period. </w:t>
            </w:r>
          </w:p>
          <w:p w:rsidR="006965F2" w:rsidRPr="00C655FF" w:rsidRDefault="006965F2" w:rsidP="006965F2">
            <w:pPr>
              <w:tabs>
                <w:tab w:val="left" w:pos="7800"/>
              </w:tabs>
              <w:jc w:val="both"/>
              <w:rPr>
                <w:sz w:val="20"/>
                <w:szCs w:val="20"/>
                <w:lang w:val="en"/>
              </w:rPr>
            </w:pPr>
            <w:r w:rsidRPr="00C655FF">
              <w:rPr>
                <w:sz w:val="20"/>
                <w:szCs w:val="20"/>
                <w:lang w:val="en-US"/>
              </w:rPr>
              <w:t>2.Having knowledge about the cognitive</w:t>
            </w:r>
            <w:r w:rsidRPr="00C655FF">
              <w:rPr>
                <w:sz w:val="20"/>
                <w:szCs w:val="20"/>
                <w:lang w:val="en"/>
              </w:rPr>
              <w:t xml:space="preserve"> development in early childhood period.</w:t>
            </w:r>
          </w:p>
          <w:p w:rsidR="006965F2" w:rsidRPr="00C655FF" w:rsidRDefault="006965F2" w:rsidP="006965F2">
            <w:pPr>
              <w:tabs>
                <w:tab w:val="left" w:pos="7800"/>
              </w:tabs>
              <w:jc w:val="both"/>
              <w:rPr>
                <w:sz w:val="20"/>
                <w:szCs w:val="20"/>
                <w:lang w:val="en"/>
              </w:rPr>
            </w:pPr>
            <w:r w:rsidRPr="00C655FF">
              <w:rPr>
                <w:sz w:val="20"/>
                <w:szCs w:val="20"/>
                <w:lang w:val="en-US"/>
              </w:rPr>
              <w:t>3.Having knowledge about the language</w:t>
            </w:r>
            <w:r w:rsidRPr="00C655FF">
              <w:rPr>
                <w:sz w:val="20"/>
                <w:szCs w:val="20"/>
                <w:lang w:val="en"/>
              </w:rPr>
              <w:t xml:space="preserve"> development in early childhood period.</w:t>
            </w:r>
          </w:p>
          <w:p w:rsidR="006965F2" w:rsidRDefault="006965F2" w:rsidP="006965F2">
            <w:pPr>
              <w:tabs>
                <w:tab w:val="left" w:pos="7800"/>
              </w:tabs>
              <w:jc w:val="both"/>
              <w:rPr>
                <w:sz w:val="20"/>
                <w:szCs w:val="20"/>
                <w:lang w:val="en"/>
              </w:rPr>
            </w:pPr>
            <w:r w:rsidRPr="00C655FF">
              <w:rPr>
                <w:sz w:val="20"/>
                <w:szCs w:val="20"/>
                <w:lang w:val="en-US"/>
              </w:rPr>
              <w:t>4.Having knowledge about the p</w:t>
            </w:r>
            <w:r w:rsidRPr="00C655FF">
              <w:rPr>
                <w:sz w:val="20"/>
                <w:szCs w:val="20"/>
              </w:rPr>
              <w:t>hyscial</w:t>
            </w:r>
            <w:r w:rsidRPr="00C655FF">
              <w:rPr>
                <w:sz w:val="20"/>
                <w:szCs w:val="20"/>
                <w:lang w:val="en"/>
              </w:rPr>
              <w:t xml:space="preserve"> development in early childhood period.</w:t>
            </w:r>
          </w:p>
          <w:p w:rsidR="006965F2" w:rsidRDefault="006965F2" w:rsidP="006965F2">
            <w:pPr>
              <w:tabs>
                <w:tab w:val="left" w:pos="7800"/>
              </w:tabs>
              <w:jc w:val="both"/>
              <w:rPr>
                <w:sz w:val="20"/>
                <w:szCs w:val="20"/>
                <w:lang w:val="en"/>
              </w:rPr>
            </w:pPr>
            <w:r>
              <w:rPr>
                <w:sz w:val="20"/>
                <w:szCs w:val="20"/>
                <w:lang w:val="en"/>
              </w:rPr>
              <w:t>5.</w:t>
            </w:r>
            <w:r w:rsidRPr="00C655FF">
              <w:rPr>
                <w:sz w:val="20"/>
                <w:szCs w:val="20"/>
                <w:lang w:val="en-US"/>
              </w:rPr>
              <w:t xml:space="preserve"> Having knowledge about the </w:t>
            </w:r>
            <w:r>
              <w:rPr>
                <w:sz w:val="20"/>
                <w:szCs w:val="20"/>
                <w:lang w:val="en-US"/>
              </w:rPr>
              <w:t xml:space="preserve">motor </w:t>
            </w:r>
            <w:r w:rsidRPr="00C655FF">
              <w:rPr>
                <w:sz w:val="20"/>
                <w:szCs w:val="20"/>
                <w:lang w:val="en"/>
              </w:rPr>
              <w:t>development in early childhood period.</w:t>
            </w:r>
          </w:p>
          <w:p w:rsidR="006965F2" w:rsidRDefault="006965F2" w:rsidP="006965F2">
            <w:pPr>
              <w:tabs>
                <w:tab w:val="left" w:pos="7800"/>
              </w:tabs>
              <w:jc w:val="both"/>
              <w:rPr>
                <w:sz w:val="20"/>
                <w:szCs w:val="20"/>
                <w:lang w:val="en"/>
              </w:rPr>
            </w:pPr>
            <w:r>
              <w:rPr>
                <w:sz w:val="20"/>
                <w:szCs w:val="20"/>
                <w:lang w:val="en"/>
              </w:rPr>
              <w:t xml:space="preserve">6. </w:t>
            </w:r>
            <w:r w:rsidRPr="00C655FF">
              <w:rPr>
                <w:sz w:val="20"/>
                <w:szCs w:val="20"/>
                <w:lang w:val="en-US"/>
              </w:rPr>
              <w:t xml:space="preserve">Having knowledge about the </w:t>
            </w:r>
            <w:r>
              <w:rPr>
                <w:sz w:val="20"/>
                <w:szCs w:val="20"/>
              </w:rPr>
              <w:t>social</w:t>
            </w:r>
            <w:r w:rsidRPr="00C655FF">
              <w:rPr>
                <w:sz w:val="20"/>
                <w:szCs w:val="20"/>
                <w:lang w:val="en"/>
              </w:rPr>
              <w:t xml:space="preserve"> development in early childhood period.</w:t>
            </w:r>
          </w:p>
          <w:p w:rsidR="006965F2" w:rsidRDefault="006965F2" w:rsidP="006965F2">
            <w:pPr>
              <w:tabs>
                <w:tab w:val="left" w:pos="7800"/>
              </w:tabs>
              <w:jc w:val="both"/>
              <w:rPr>
                <w:sz w:val="20"/>
                <w:szCs w:val="20"/>
                <w:lang w:val="en"/>
              </w:rPr>
            </w:pPr>
            <w:r>
              <w:rPr>
                <w:sz w:val="20"/>
                <w:szCs w:val="20"/>
                <w:lang w:val="en"/>
              </w:rPr>
              <w:t xml:space="preserve">7. </w:t>
            </w:r>
            <w:r w:rsidRPr="00C655FF">
              <w:rPr>
                <w:sz w:val="20"/>
                <w:szCs w:val="20"/>
                <w:lang w:val="en-US"/>
              </w:rPr>
              <w:t xml:space="preserve">Having knowledge about the </w:t>
            </w:r>
            <w:r>
              <w:rPr>
                <w:sz w:val="20"/>
                <w:szCs w:val="20"/>
              </w:rPr>
              <w:t xml:space="preserve">emotion  </w:t>
            </w:r>
            <w:r w:rsidRPr="00C655FF">
              <w:rPr>
                <w:sz w:val="20"/>
                <w:szCs w:val="20"/>
                <w:lang w:val="en"/>
              </w:rPr>
              <w:t>development in early childhood period.</w:t>
            </w:r>
          </w:p>
          <w:p w:rsidR="006965F2" w:rsidRPr="00FE5DCE" w:rsidRDefault="006965F2" w:rsidP="006965F2">
            <w:pPr>
              <w:tabs>
                <w:tab w:val="left" w:pos="7800"/>
              </w:tabs>
              <w:jc w:val="both"/>
              <w:rPr>
                <w:sz w:val="20"/>
                <w:szCs w:val="20"/>
                <w:lang w:val="en"/>
              </w:rPr>
            </w:pPr>
            <w:r>
              <w:rPr>
                <w:sz w:val="20"/>
                <w:szCs w:val="20"/>
                <w:lang w:val="en-US"/>
              </w:rPr>
              <w:t xml:space="preserve">8. </w:t>
            </w:r>
            <w:r w:rsidRPr="00FE5DCE">
              <w:rPr>
                <w:sz w:val="20"/>
                <w:szCs w:val="20"/>
                <w:lang w:val="en-US"/>
              </w:rPr>
              <w:t xml:space="preserve">Having knowledge about the </w:t>
            </w:r>
            <w:r>
              <w:rPr>
                <w:sz w:val="20"/>
                <w:szCs w:val="20"/>
                <w:lang w:val="en"/>
              </w:rPr>
              <w:t>character</w:t>
            </w:r>
            <w:r w:rsidRPr="00FE5DCE">
              <w:rPr>
                <w:color w:val="FF0000"/>
                <w:sz w:val="20"/>
                <w:szCs w:val="20"/>
              </w:rPr>
              <w:t xml:space="preserve"> </w:t>
            </w:r>
            <w:r w:rsidRPr="00FE5DCE">
              <w:rPr>
                <w:sz w:val="20"/>
                <w:szCs w:val="20"/>
                <w:lang w:val="en"/>
              </w:rPr>
              <w:t xml:space="preserve"> development in early childhood period.</w:t>
            </w:r>
          </w:p>
          <w:p w:rsidR="006965F2" w:rsidRDefault="006965F2" w:rsidP="006965F2">
            <w:pPr>
              <w:tabs>
                <w:tab w:val="left" w:pos="7800"/>
              </w:tabs>
              <w:jc w:val="both"/>
              <w:rPr>
                <w:sz w:val="20"/>
                <w:szCs w:val="20"/>
                <w:lang w:val="en"/>
              </w:rPr>
            </w:pPr>
            <w:r>
              <w:rPr>
                <w:sz w:val="20"/>
                <w:szCs w:val="20"/>
                <w:lang w:val="en"/>
              </w:rPr>
              <w:t xml:space="preserve">9. </w:t>
            </w:r>
            <w:r w:rsidRPr="00C655FF">
              <w:rPr>
                <w:sz w:val="20"/>
                <w:szCs w:val="20"/>
                <w:lang w:val="en-US"/>
              </w:rPr>
              <w:t xml:space="preserve">Having knowledge about the </w:t>
            </w:r>
            <w:r>
              <w:rPr>
                <w:sz w:val="20"/>
                <w:szCs w:val="20"/>
              </w:rPr>
              <w:t>moral</w:t>
            </w:r>
            <w:r w:rsidRPr="00C655FF">
              <w:rPr>
                <w:sz w:val="20"/>
                <w:szCs w:val="20"/>
                <w:lang w:val="en"/>
              </w:rPr>
              <w:t xml:space="preserve"> development in early childhood period.</w:t>
            </w:r>
          </w:p>
          <w:p w:rsidR="0088640A" w:rsidRPr="0088640A" w:rsidRDefault="006965F2" w:rsidP="006965F2">
            <w:pPr>
              <w:rPr>
                <w:lang w:val="en-US"/>
              </w:rPr>
            </w:pPr>
            <w:r>
              <w:rPr>
                <w:sz w:val="20"/>
                <w:szCs w:val="20"/>
                <w:lang w:val="en-US"/>
              </w:rPr>
              <w:t xml:space="preserve">10. </w:t>
            </w:r>
            <w:r w:rsidRPr="00C655FF">
              <w:rPr>
                <w:sz w:val="20"/>
                <w:szCs w:val="20"/>
                <w:lang w:val="en-US"/>
              </w:rPr>
              <w:t xml:space="preserve">Having knowledge about the </w:t>
            </w:r>
            <w:r>
              <w:rPr>
                <w:sz w:val="20"/>
                <w:szCs w:val="20"/>
              </w:rPr>
              <w:t xml:space="preserve">gender </w:t>
            </w:r>
            <w:r w:rsidRPr="00C655FF">
              <w:rPr>
                <w:sz w:val="20"/>
                <w:szCs w:val="20"/>
                <w:lang w:val="en"/>
              </w:rPr>
              <w:t>development in early childhood period.</w:t>
            </w:r>
          </w:p>
        </w:tc>
      </w:tr>
      <w:tr w:rsidR="00A562FB"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A562FB" w:rsidRPr="0088640A" w:rsidRDefault="00A562FB" w:rsidP="00A562FB">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A562FB" w:rsidRPr="00A562FB" w:rsidRDefault="00A562FB" w:rsidP="00A562FB">
            <w:pPr>
              <w:spacing w:line="300" w:lineRule="atLeast"/>
              <w:rPr>
                <w:rStyle w:val="kitapismi1"/>
                <w:rFonts w:asciiTheme="minorHAnsi" w:hAnsiTheme="minorHAnsi"/>
                <w:b w:val="0"/>
                <w:bCs w:val="0"/>
                <w:color w:val="000000"/>
                <w:sz w:val="22"/>
                <w:szCs w:val="22"/>
              </w:rPr>
            </w:pPr>
            <w:r w:rsidRPr="00A562FB">
              <w:rPr>
                <w:color w:val="000000"/>
              </w:rPr>
              <w:t xml:space="preserve">Fazlıoğlu, Y. (2016). </w:t>
            </w:r>
            <w:r w:rsidRPr="00A562FB">
              <w:rPr>
                <w:rStyle w:val="kitapismi1"/>
                <w:rFonts w:asciiTheme="minorHAnsi" w:hAnsiTheme="minorHAnsi"/>
                <w:b w:val="0"/>
                <w:i/>
                <w:color w:val="000000"/>
                <w:sz w:val="22"/>
                <w:szCs w:val="22"/>
              </w:rPr>
              <w:t>Erken çocukluk gelişimi ve eğitimi.</w:t>
            </w:r>
            <w:r w:rsidRPr="00A562FB">
              <w:rPr>
                <w:rStyle w:val="kitapismi1"/>
                <w:rFonts w:asciiTheme="minorHAnsi" w:hAnsiTheme="minorHAnsi"/>
                <w:b w:val="0"/>
                <w:color w:val="000000"/>
                <w:sz w:val="22"/>
                <w:szCs w:val="22"/>
              </w:rPr>
              <w:t xml:space="preserve"> İstanbul: Paradigma Akademi Yayınları.</w:t>
            </w:r>
          </w:p>
          <w:p w:rsidR="00A562FB" w:rsidRPr="00A562FB" w:rsidRDefault="00A562FB" w:rsidP="00A562FB">
            <w:pPr>
              <w:spacing w:line="300" w:lineRule="atLeast"/>
              <w:rPr>
                <w:rStyle w:val="kitapismi1"/>
                <w:rFonts w:asciiTheme="minorHAnsi" w:hAnsiTheme="minorHAnsi"/>
                <w:b w:val="0"/>
                <w:bCs w:val="0"/>
                <w:color w:val="000000"/>
                <w:sz w:val="22"/>
                <w:szCs w:val="22"/>
              </w:rPr>
            </w:pPr>
            <w:r w:rsidRPr="00A562FB">
              <w:rPr>
                <w:rStyle w:val="kitapismi1"/>
                <w:rFonts w:asciiTheme="minorHAnsi" w:hAnsiTheme="minorHAnsi"/>
                <w:b w:val="0"/>
                <w:color w:val="000000"/>
                <w:sz w:val="22"/>
                <w:szCs w:val="22"/>
              </w:rPr>
              <w:t xml:space="preserve">Aral, N. &amp;  Temel, F.  (2018). Çocuk Gelişimi. Ankara: Hedef CS Yayıncılık. </w:t>
            </w:r>
          </w:p>
          <w:p w:rsidR="00A562FB" w:rsidRPr="00A562FB" w:rsidRDefault="00A562FB" w:rsidP="00A562FB">
            <w:pPr>
              <w:spacing w:line="300" w:lineRule="atLeast"/>
              <w:rPr>
                <w:rStyle w:val="kitapismi1"/>
                <w:rFonts w:asciiTheme="minorHAnsi" w:hAnsiTheme="minorHAnsi"/>
                <w:b w:val="0"/>
                <w:bCs w:val="0"/>
                <w:color w:val="000000"/>
                <w:sz w:val="22"/>
                <w:szCs w:val="22"/>
              </w:rPr>
            </w:pPr>
            <w:r w:rsidRPr="00A562FB">
              <w:rPr>
                <w:rStyle w:val="kitapismi1"/>
                <w:rFonts w:asciiTheme="minorHAnsi" w:hAnsiTheme="minorHAnsi"/>
                <w:b w:val="0"/>
                <w:color w:val="000000"/>
                <w:sz w:val="22"/>
                <w:szCs w:val="22"/>
              </w:rPr>
              <w:t xml:space="preserve">Artan, İ.  (2018). Cinsel Gelişim ve Eğitimi . Ankara: Hedef CS Yayıncılık. </w:t>
            </w:r>
          </w:p>
          <w:p w:rsidR="00A562FB" w:rsidRPr="00A562FB" w:rsidRDefault="00A562FB" w:rsidP="00A562FB">
            <w:r w:rsidRPr="00A562FB">
              <w:rPr>
                <w:color w:val="000000"/>
              </w:rPr>
              <w:lastRenderedPageBreak/>
              <w:t>Turan, F.&amp; Yükselen, A.İ. (2016). Çocuk Gelişimi 2 Okul Öncesi Dönemde Gelişim. Ankara: Hedef CS yayınları</w:t>
            </w:r>
          </w:p>
        </w:tc>
      </w:tr>
      <w:tr w:rsidR="00A562FB"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A562FB" w:rsidRPr="0088640A" w:rsidRDefault="00A562FB" w:rsidP="00A562FB">
            <w:pPr>
              <w:rPr>
                <w:b/>
              </w:rPr>
            </w:pPr>
            <w:r w:rsidRPr="0088640A">
              <w:rPr>
                <w:b/>
              </w:rPr>
              <w:lastRenderedPageBreak/>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A562FB" w:rsidRPr="00A562FB" w:rsidRDefault="00A562FB" w:rsidP="00A562FB">
            <w:pPr>
              <w:spacing w:line="300" w:lineRule="atLeast"/>
            </w:pPr>
            <w:r w:rsidRPr="00A562FB">
              <w:t xml:space="preserve">Ergin, H.; &amp; Köseoğlu, S.A (2018). Gelişim Psikolojisi. Ankara: Nobel Akademik Yayıncılık </w:t>
            </w:r>
          </w:p>
          <w:p w:rsidR="00A562FB" w:rsidRPr="00A562FB" w:rsidRDefault="00A562FB" w:rsidP="00A562FB">
            <w:pPr>
              <w:spacing w:line="300" w:lineRule="atLeast"/>
              <w:rPr>
                <w:color w:val="000000"/>
              </w:rPr>
            </w:pPr>
            <w:r w:rsidRPr="00A562FB">
              <w:t xml:space="preserve">Diken, H. İ. (2018). </w:t>
            </w:r>
            <w:r w:rsidRPr="00A562FB">
              <w:rPr>
                <w:i/>
              </w:rPr>
              <w:t>Erken çocukluk eğitimi</w:t>
            </w:r>
            <w:r w:rsidRPr="00A562FB">
              <w:t>. Ankara: Pegem Akademi Yayınları</w:t>
            </w:r>
            <w:r w:rsidRPr="00A562FB">
              <w:rPr>
                <w:color w:val="000000"/>
              </w:rPr>
              <w:t xml:space="preserve"> San -Bayhan, P., Artan, İ. (2004). </w:t>
            </w:r>
            <w:r w:rsidRPr="00A562FB">
              <w:rPr>
                <w:i/>
                <w:color w:val="000000"/>
              </w:rPr>
              <w:t>Çocuk gelişimi ve eğitimi.</w:t>
            </w:r>
            <w:r w:rsidRPr="00A562FB">
              <w:rPr>
                <w:color w:val="000000"/>
              </w:rPr>
              <w:t xml:space="preserve"> İstanbul, Morpa. </w:t>
            </w:r>
          </w:p>
          <w:p w:rsidR="00A562FB" w:rsidRPr="00A562FB" w:rsidRDefault="00A562FB" w:rsidP="00A562FB">
            <w:r w:rsidRPr="00A562FB">
              <w:rPr>
                <w:color w:val="000000"/>
                <w:shd w:val="clear" w:color="auto" w:fill="FFFFFF"/>
              </w:rPr>
              <w:t>Senemoğlu, N. (2018).Gelişim Öğrenme ve Öğretim Kuramdan Uygulamaya. Ankara: Anı Yayıncılık</w:t>
            </w:r>
          </w:p>
        </w:tc>
      </w:tr>
      <w:tr w:rsidR="0088640A" w:rsidRPr="0088640A"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88640A" w:rsidP="0088640A">
            <w:pPr>
              <w:rPr>
                <w:lang w:val="en-US"/>
              </w:rPr>
            </w:pPr>
            <w:r w:rsidRPr="0088640A">
              <w:rPr>
                <w:lang w:val="en-US"/>
              </w:rPr>
              <w:t>Computer and data show</w:t>
            </w:r>
          </w:p>
        </w:tc>
      </w:tr>
    </w:tbl>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88640A">
            <w:pPr>
              <w:rPr>
                <w:b/>
              </w:rPr>
            </w:pPr>
            <w:r w:rsidRPr="0088640A">
              <w:rPr>
                <w:b/>
              </w:rPr>
              <w:t>Course Syllabus</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88640A">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88640A" w:rsidP="0088640A">
            <w:pPr>
              <w:rPr>
                <w:b/>
              </w:rPr>
            </w:pPr>
            <w:r w:rsidRPr="0088640A">
              <w:rPr>
                <w:b/>
              </w:rPr>
              <w:t xml:space="preserve">Topıcs </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65F2" w:rsidRPr="0088640A" w:rsidRDefault="006965F2" w:rsidP="006965F2">
            <w:r w:rsidRPr="0088640A">
              <w:t>1</w:t>
            </w:r>
          </w:p>
        </w:tc>
        <w:tc>
          <w:tcPr>
            <w:tcW w:w="4407" w:type="pct"/>
            <w:shd w:val="clear" w:color="auto" w:fill="auto"/>
          </w:tcPr>
          <w:p w:rsidR="006965F2" w:rsidRPr="00C655FF" w:rsidRDefault="006965F2" w:rsidP="006965F2">
            <w:pPr>
              <w:tabs>
                <w:tab w:val="left" w:pos="7800"/>
              </w:tabs>
              <w:rPr>
                <w:sz w:val="20"/>
                <w:szCs w:val="20"/>
                <w:lang w:val="en-US"/>
              </w:rPr>
            </w:pPr>
            <w:r w:rsidRPr="00C655FF">
              <w:rPr>
                <w:sz w:val="20"/>
                <w:szCs w:val="20"/>
                <w:lang w:val="en"/>
              </w:rPr>
              <w:t xml:space="preserve">Definition and Importance of   Development in Early Childhood </w:t>
            </w:r>
            <w:r>
              <w:rPr>
                <w:sz w:val="20"/>
                <w:szCs w:val="20"/>
                <w:lang w:val="en"/>
              </w:rPr>
              <w:t xml:space="preserve">Period; </w:t>
            </w:r>
            <w:r w:rsidRPr="00C655FF">
              <w:rPr>
                <w:sz w:val="20"/>
                <w:szCs w:val="20"/>
                <w:lang w:val="en"/>
              </w:rPr>
              <w:t xml:space="preserve"> Requirements of  Children in  Early Childhood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65F2" w:rsidRPr="0088640A" w:rsidRDefault="006965F2" w:rsidP="006965F2">
            <w:r w:rsidRPr="0088640A">
              <w:t>2</w:t>
            </w:r>
          </w:p>
        </w:tc>
        <w:tc>
          <w:tcPr>
            <w:tcW w:w="4407" w:type="pct"/>
            <w:shd w:val="clear" w:color="auto" w:fill="auto"/>
          </w:tcPr>
          <w:p w:rsidR="006965F2" w:rsidRPr="00C655FF" w:rsidRDefault="006965F2" w:rsidP="006965F2">
            <w:pPr>
              <w:tabs>
                <w:tab w:val="left" w:pos="7800"/>
              </w:tabs>
              <w:rPr>
                <w:sz w:val="20"/>
                <w:szCs w:val="20"/>
                <w:lang w:val="en-US"/>
              </w:rPr>
            </w:pPr>
            <w:r w:rsidRPr="00C655FF">
              <w:rPr>
                <w:sz w:val="20"/>
                <w:szCs w:val="20"/>
                <w:lang w:val="en"/>
              </w:rPr>
              <w:t xml:space="preserve">  Definition and Importance of  Cognitive  Development in Early Childhood Period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65F2" w:rsidRPr="0088640A" w:rsidRDefault="006965F2" w:rsidP="006965F2">
            <w:r w:rsidRPr="0088640A">
              <w:t>3</w:t>
            </w:r>
          </w:p>
        </w:tc>
        <w:tc>
          <w:tcPr>
            <w:tcW w:w="4407" w:type="pct"/>
            <w:shd w:val="clear" w:color="auto" w:fill="auto"/>
          </w:tcPr>
          <w:p w:rsidR="006965F2" w:rsidRPr="00C655FF" w:rsidRDefault="006965F2" w:rsidP="006965F2">
            <w:pPr>
              <w:tabs>
                <w:tab w:val="left" w:pos="7800"/>
              </w:tabs>
              <w:rPr>
                <w:sz w:val="20"/>
                <w:szCs w:val="20"/>
                <w:lang w:val="en-US"/>
              </w:rPr>
            </w:pPr>
            <w:r w:rsidRPr="00C655FF">
              <w:rPr>
                <w:sz w:val="20"/>
                <w:szCs w:val="20"/>
              </w:rPr>
              <w:t xml:space="preserve">Cognitive Development Approaches in </w:t>
            </w:r>
            <w:r w:rsidRPr="00C655FF">
              <w:rPr>
                <w:sz w:val="20"/>
                <w:szCs w:val="20"/>
                <w:lang w:val="en"/>
              </w:rPr>
              <w:t xml:space="preserve">Early Childhood Period </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65F2" w:rsidRPr="0088640A" w:rsidRDefault="006965F2" w:rsidP="006965F2">
            <w:r w:rsidRPr="0088640A">
              <w:t>4</w:t>
            </w:r>
          </w:p>
        </w:tc>
        <w:tc>
          <w:tcPr>
            <w:tcW w:w="4407" w:type="pct"/>
            <w:shd w:val="clear" w:color="auto" w:fill="auto"/>
          </w:tcPr>
          <w:p w:rsidR="006965F2" w:rsidRPr="00C655FF" w:rsidRDefault="006965F2" w:rsidP="006965F2">
            <w:pPr>
              <w:tabs>
                <w:tab w:val="left" w:pos="7800"/>
              </w:tabs>
              <w:rPr>
                <w:sz w:val="20"/>
                <w:szCs w:val="20"/>
                <w:lang w:val="en-US"/>
              </w:rPr>
            </w:pPr>
            <w:r w:rsidRPr="00C655FF">
              <w:rPr>
                <w:sz w:val="20"/>
                <w:szCs w:val="20"/>
                <w:lang w:val="en"/>
              </w:rPr>
              <w:t xml:space="preserve">Definition and Importance of  </w:t>
            </w:r>
            <w:r>
              <w:rPr>
                <w:sz w:val="20"/>
                <w:szCs w:val="20"/>
                <w:lang w:val="en"/>
              </w:rPr>
              <w:t>Language</w:t>
            </w:r>
            <w:r w:rsidRPr="00C655FF">
              <w:rPr>
                <w:sz w:val="20"/>
                <w:szCs w:val="20"/>
                <w:lang w:val="en"/>
              </w:rPr>
              <w:t xml:space="preserve">  Development in Early Childhood Period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65F2" w:rsidRPr="0088640A" w:rsidRDefault="006965F2" w:rsidP="006965F2">
            <w:r w:rsidRPr="0088640A">
              <w:t>5</w:t>
            </w:r>
          </w:p>
        </w:tc>
        <w:tc>
          <w:tcPr>
            <w:tcW w:w="4407" w:type="pct"/>
            <w:shd w:val="clear" w:color="auto" w:fill="auto"/>
          </w:tcPr>
          <w:p w:rsidR="006965F2" w:rsidRPr="00C655FF" w:rsidRDefault="006965F2" w:rsidP="006965F2">
            <w:pPr>
              <w:tabs>
                <w:tab w:val="left" w:pos="7800"/>
              </w:tabs>
              <w:rPr>
                <w:sz w:val="20"/>
                <w:szCs w:val="20"/>
                <w:lang w:val="en-US"/>
              </w:rPr>
            </w:pPr>
            <w:r w:rsidRPr="00C655FF">
              <w:rPr>
                <w:sz w:val="20"/>
                <w:szCs w:val="20"/>
                <w:lang w:val="en"/>
              </w:rPr>
              <w:t>Creator Systems of  Language and  Relationship Between Thought and Language</w:t>
            </w:r>
            <w:r>
              <w:rPr>
                <w:sz w:val="20"/>
                <w:szCs w:val="20"/>
                <w:lang w:val="en"/>
              </w:rPr>
              <w:t xml:space="preserve">; </w:t>
            </w:r>
            <w:r w:rsidRPr="00C655FF">
              <w:rPr>
                <w:sz w:val="20"/>
                <w:szCs w:val="20"/>
              </w:rPr>
              <w:t xml:space="preserve"> Language Development Approaches in </w:t>
            </w:r>
            <w:r w:rsidRPr="00C655FF">
              <w:rPr>
                <w:sz w:val="20"/>
                <w:szCs w:val="20"/>
                <w:lang w:val="en"/>
              </w:rPr>
              <w:t xml:space="preserve">Early Childhood Period </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65F2" w:rsidRPr="0088640A" w:rsidRDefault="006965F2" w:rsidP="006965F2">
            <w:r w:rsidRPr="0088640A">
              <w:t>6</w:t>
            </w:r>
          </w:p>
        </w:tc>
        <w:tc>
          <w:tcPr>
            <w:tcW w:w="4407" w:type="pct"/>
            <w:tcBorders>
              <w:bottom w:val="single" w:sz="6" w:space="0" w:color="auto"/>
            </w:tcBorders>
            <w:shd w:val="clear" w:color="auto" w:fill="auto"/>
          </w:tcPr>
          <w:p w:rsidR="006965F2" w:rsidRPr="00C655FF" w:rsidRDefault="006965F2" w:rsidP="006965F2">
            <w:pPr>
              <w:tabs>
                <w:tab w:val="left" w:pos="7800"/>
              </w:tabs>
              <w:rPr>
                <w:sz w:val="20"/>
                <w:szCs w:val="20"/>
                <w:lang w:val="en"/>
              </w:rPr>
            </w:pPr>
            <w:r w:rsidRPr="00C655FF">
              <w:rPr>
                <w:rStyle w:val="hps"/>
                <w:color w:val="222222"/>
                <w:sz w:val="20"/>
                <w:szCs w:val="20"/>
                <w:lang w:val="en"/>
              </w:rPr>
              <w:t>Definition and Importance of  Physical Development</w:t>
            </w:r>
            <w:r w:rsidRPr="00C655FF">
              <w:rPr>
                <w:color w:val="222222"/>
                <w:sz w:val="20"/>
                <w:szCs w:val="20"/>
                <w:lang w:val="en"/>
              </w:rPr>
              <w:t xml:space="preserve"> in </w:t>
            </w:r>
            <w:r w:rsidRPr="00C655FF">
              <w:rPr>
                <w:rStyle w:val="hps"/>
                <w:color w:val="222222"/>
                <w:sz w:val="20"/>
                <w:szCs w:val="20"/>
                <w:lang w:val="en"/>
              </w:rPr>
              <w:t>Early Childhood</w:t>
            </w:r>
            <w:r>
              <w:rPr>
                <w:rStyle w:val="hps"/>
                <w:color w:val="222222"/>
                <w:sz w:val="20"/>
                <w:szCs w:val="20"/>
                <w:lang w:val="en"/>
              </w:rPr>
              <w:t xml:space="preserve">, </w:t>
            </w:r>
            <w:r w:rsidRPr="00C655FF">
              <w:rPr>
                <w:sz w:val="20"/>
                <w:szCs w:val="20"/>
                <w:lang w:val="en"/>
              </w:rPr>
              <w:t xml:space="preserve"> Supporting  </w:t>
            </w:r>
            <w:r w:rsidRPr="00C655FF">
              <w:rPr>
                <w:rStyle w:val="hps"/>
                <w:color w:val="222222"/>
                <w:sz w:val="20"/>
                <w:szCs w:val="20"/>
                <w:lang w:val="en"/>
              </w:rPr>
              <w:t xml:space="preserve"> Physical </w:t>
            </w:r>
            <w:r w:rsidRPr="00C655FF">
              <w:rPr>
                <w:sz w:val="20"/>
                <w:szCs w:val="20"/>
                <w:lang w:val="en"/>
              </w:rPr>
              <w:t>Development  of Children in Early Childhood Period</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8640A" w:rsidRPr="0088640A" w:rsidRDefault="0088640A" w:rsidP="0088640A">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8640A" w:rsidRPr="0088640A" w:rsidRDefault="0088640A" w:rsidP="0088640A">
            <w:pPr>
              <w:rPr>
                <w:lang w:val="en-US"/>
              </w:rPr>
            </w:pPr>
            <w:r w:rsidRPr="0088640A">
              <w:rPr>
                <w:lang w:val="en-US"/>
              </w:rPr>
              <w:t>MID-TERM EXAM</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65F2" w:rsidRPr="0088640A" w:rsidRDefault="006965F2" w:rsidP="006965F2">
            <w:r w:rsidRPr="0088640A">
              <w:t>9</w:t>
            </w:r>
          </w:p>
        </w:tc>
        <w:tc>
          <w:tcPr>
            <w:tcW w:w="4407" w:type="pct"/>
            <w:tcBorders>
              <w:top w:val="single" w:sz="6" w:space="0" w:color="auto"/>
            </w:tcBorders>
            <w:shd w:val="clear" w:color="auto" w:fill="auto"/>
          </w:tcPr>
          <w:p w:rsidR="006965F2" w:rsidRPr="00C655FF" w:rsidRDefault="006965F2" w:rsidP="006965F2">
            <w:pPr>
              <w:tabs>
                <w:tab w:val="left" w:pos="7800"/>
              </w:tabs>
              <w:rPr>
                <w:sz w:val="20"/>
                <w:szCs w:val="20"/>
                <w:lang w:val="en-US"/>
              </w:rPr>
            </w:pPr>
            <w:r w:rsidRPr="00D62ADA">
              <w:rPr>
                <w:sz w:val="20"/>
                <w:szCs w:val="20"/>
                <w:lang w:val="en"/>
              </w:rPr>
              <w:t xml:space="preserve">Definition and Importance of  </w:t>
            </w:r>
            <w:r>
              <w:rPr>
                <w:sz w:val="20"/>
                <w:szCs w:val="20"/>
                <w:lang w:val="en"/>
              </w:rPr>
              <w:t xml:space="preserve">Motor </w:t>
            </w:r>
            <w:r w:rsidRPr="00D62ADA">
              <w:rPr>
                <w:sz w:val="20"/>
                <w:szCs w:val="20"/>
                <w:lang w:val="en"/>
              </w:rPr>
              <w:t xml:space="preserve"> Development in Early Childhood,  Supporting  </w:t>
            </w:r>
            <w:r>
              <w:rPr>
                <w:sz w:val="20"/>
                <w:szCs w:val="20"/>
                <w:lang w:val="en"/>
              </w:rPr>
              <w:t xml:space="preserve">Motor </w:t>
            </w:r>
            <w:r w:rsidRPr="00D62ADA">
              <w:rPr>
                <w:sz w:val="20"/>
                <w:szCs w:val="20"/>
                <w:lang w:val="en"/>
              </w:rPr>
              <w:t>Development  of Children in Early Childhood Period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65F2" w:rsidRPr="0088640A" w:rsidRDefault="006965F2" w:rsidP="006965F2">
            <w:r w:rsidRPr="0088640A">
              <w:t>10</w:t>
            </w:r>
          </w:p>
        </w:tc>
        <w:tc>
          <w:tcPr>
            <w:tcW w:w="4407" w:type="pct"/>
            <w:shd w:val="clear" w:color="auto" w:fill="auto"/>
          </w:tcPr>
          <w:p w:rsidR="006965F2" w:rsidRPr="00C655FF" w:rsidRDefault="006965F2" w:rsidP="006965F2">
            <w:pPr>
              <w:tabs>
                <w:tab w:val="left" w:pos="7800"/>
              </w:tabs>
              <w:rPr>
                <w:sz w:val="20"/>
                <w:szCs w:val="20"/>
                <w:lang w:val="en-US"/>
              </w:rPr>
            </w:pPr>
            <w:r w:rsidRPr="00C655FF">
              <w:rPr>
                <w:sz w:val="20"/>
                <w:szCs w:val="20"/>
                <w:lang w:val="en"/>
              </w:rPr>
              <w:t xml:space="preserve">Definition and Importance of  </w:t>
            </w:r>
            <w:r>
              <w:rPr>
                <w:sz w:val="20"/>
                <w:szCs w:val="20"/>
                <w:lang w:val="en"/>
              </w:rPr>
              <w:t xml:space="preserve">social and emotion </w:t>
            </w:r>
            <w:r w:rsidRPr="00C655FF">
              <w:rPr>
                <w:sz w:val="20"/>
                <w:szCs w:val="20"/>
                <w:lang w:val="en"/>
              </w:rPr>
              <w:t xml:space="preserve"> Development in Early Childhood Period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65F2" w:rsidRPr="0088640A" w:rsidRDefault="006965F2" w:rsidP="006965F2">
            <w:r w:rsidRPr="0088640A">
              <w:t>11</w:t>
            </w:r>
          </w:p>
        </w:tc>
        <w:tc>
          <w:tcPr>
            <w:tcW w:w="4407" w:type="pct"/>
            <w:shd w:val="clear" w:color="auto" w:fill="auto"/>
          </w:tcPr>
          <w:p w:rsidR="006965F2" w:rsidRPr="00C655FF" w:rsidRDefault="006965F2" w:rsidP="006965F2">
            <w:pPr>
              <w:tabs>
                <w:tab w:val="left" w:pos="7800"/>
              </w:tabs>
              <w:rPr>
                <w:sz w:val="20"/>
                <w:szCs w:val="20"/>
                <w:lang w:val="en-US"/>
              </w:rPr>
            </w:pPr>
            <w:r>
              <w:rPr>
                <w:sz w:val="20"/>
                <w:szCs w:val="20"/>
                <w:lang w:val="en"/>
              </w:rPr>
              <w:t xml:space="preserve">social and emotion </w:t>
            </w:r>
            <w:r w:rsidRPr="00C655FF">
              <w:rPr>
                <w:sz w:val="20"/>
                <w:szCs w:val="20"/>
                <w:lang w:val="en"/>
              </w:rPr>
              <w:t xml:space="preserve"> </w:t>
            </w:r>
            <w:r w:rsidRPr="00C655FF">
              <w:rPr>
                <w:sz w:val="20"/>
                <w:szCs w:val="20"/>
              </w:rPr>
              <w:t xml:space="preserve">Development Approaches in </w:t>
            </w:r>
            <w:r w:rsidRPr="00C655FF">
              <w:rPr>
                <w:sz w:val="20"/>
                <w:szCs w:val="20"/>
                <w:lang w:val="en"/>
              </w:rPr>
              <w:t>Early Childhood Period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65F2" w:rsidRPr="0088640A" w:rsidRDefault="006965F2" w:rsidP="006965F2">
            <w:r w:rsidRPr="0088640A">
              <w:t>12</w:t>
            </w:r>
          </w:p>
        </w:tc>
        <w:tc>
          <w:tcPr>
            <w:tcW w:w="4407" w:type="pct"/>
            <w:shd w:val="clear" w:color="auto" w:fill="auto"/>
          </w:tcPr>
          <w:p w:rsidR="006965F2" w:rsidRPr="00C655FF" w:rsidRDefault="006965F2" w:rsidP="006965F2">
            <w:pPr>
              <w:tabs>
                <w:tab w:val="left" w:pos="7800"/>
              </w:tabs>
              <w:rPr>
                <w:sz w:val="20"/>
                <w:szCs w:val="20"/>
                <w:lang w:val="en-US"/>
              </w:rPr>
            </w:pPr>
            <w:r w:rsidRPr="00D62ADA">
              <w:rPr>
                <w:sz w:val="20"/>
                <w:szCs w:val="20"/>
                <w:lang w:val="en"/>
              </w:rPr>
              <w:t xml:space="preserve">Definition and Importance of  </w:t>
            </w:r>
            <w:r>
              <w:rPr>
                <w:sz w:val="20"/>
                <w:szCs w:val="20"/>
                <w:lang w:val="en"/>
              </w:rPr>
              <w:t xml:space="preserve">moral and character </w:t>
            </w:r>
            <w:r w:rsidRPr="00D62ADA">
              <w:rPr>
                <w:sz w:val="20"/>
                <w:szCs w:val="20"/>
                <w:lang w:val="en"/>
              </w:rPr>
              <w:t xml:space="preserve"> Development in Early Childhood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65F2" w:rsidRPr="0088640A" w:rsidRDefault="006965F2" w:rsidP="006965F2">
            <w:r w:rsidRPr="0088640A">
              <w:t>13</w:t>
            </w:r>
          </w:p>
        </w:tc>
        <w:tc>
          <w:tcPr>
            <w:tcW w:w="4407" w:type="pct"/>
            <w:shd w:val="clear" w:color="auto" w:fill="auto"/>
          </w:tcPr>
          <w:p w:rsidR="006965F2" w:rsidRPr="00C655FF" w:rsidRDefault="006965F2" w:rsidP="006965F2">
            <w:pPr>
              <w:tabs>
                <w:tab w:val="left" w:pos="7800"/>
              </w:tabs>
              <w:rPr>
                <w:sz w:val="20"/>
                <w:szCs w:val="20"/>
              </w:rPr>
            </w:pPr>
            <w:r>
              <w:rPr>
                <w:sz w:val="20"/>
                <w:szCs w:val="20"/>
                <w:lang w:val="en"/>
              </w:rPr>
              <w:t xml:space="preserve">Moral and character </w:t>
            </w:r>
            <w:r w:rsidRPr="00D62ADA">
              <w:rPr>
                <w:sz w:val="20"/>
                <w:szCs w:val="20"/>
                <w:lang w:val="en"/>
              </w:rPr>
              <w:t xml:space="preserve"> </w:t>
            </w:r>
            <w:r w:rsidRPr="00C655FF">
              <w:rPr>
                <w:sz w:val="20"/>
                <w:szCs w:val="20"/>
              </w:rPr>
              <w:t xml:space="preserve">Development Approaches in </w:t>
            </w:r>
            <w:r w:rsidRPr="00C655FF">
              <w:rPr>
                <w:sz w:val="20"/>
                <w:szCs w:val="20"/>
                <w:lang w:val="en"/>
              </w:rPr>
              <w:t>Early Childhood Period</w:t>
            </w:r>
          </w:p>
        </w:tc>
      </w:tr>
      <w:tr w:rsidR="006965F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65F2" w:rsidRPr="0088640A" w:rsidRDefault="006965F2" w:rsidP="006965F2">
            <w:r w:rsidRPr="0088640A">
              <w:t>14</w:t>
            </w:r>
          </w:p>
        </w:tc>
        <w:tc>
          <w:tcPr>
            <w:tcW w:w="4407" w:type="pct"/>
            <w:tcBorders>
              <w:bottom w:val="single" w:sz="6" w:space="0" w:color="auto"/>
            </w:tcBorders>
            <w:shd w:val="clear" w:color="auto" w:fill="auto"/>
          </w:tcPr>
          <w:p w:rsidR="006965F2" w:rsidRPr="00C655FF" w:rsidRDefault="006965F2" w:rsidP="006965F2">
            <w:pPr>
              <w:tabs>
                <w:tab w:val="left" w:pos="7800"/>
              </w:tabs>
              <w:rPr>
                <w:sz w:val="20"/>
                <w:szCs w:val="20"/>
              </w:rPr>
            </w:pPr>
            <w:r>
              <w:rPr>
                <w:sz w:val="20"/>
                <w:szCs w:val="20"/>
              </w:rPr>
              <w:t xml:space="preserve">Gender development and gender development </w:t>
            </w:r>
            <w:r w:rsidRPr="00C655FF">
              <w:rPr>
                <w:sz w:val="20"/>
                <w:szCs w:val="20"/>
              </w:rPr>
              <w:t xml:space="preserve"> Approaches in </w:t>
            </w:r>
            <w:r w:rsidRPr="00C655FF">
              <w:rPr>
                <w:sz w:val="20"/>
                <w:szCs w:val="20"/>
                <w:lang w:val="en"/>
              </w:rPr>
              <w:t>Early Childhood Period</w:t>
            </w:r>
          </w:p>
        </w:tc>
      </w:tr>
      <w:tr w:rsidR="0088640A"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8640A" w:rsidRPr="0088640A" w:rsidRDefault="0088640A" w:rsidP="0088640A">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8640A" w:rsidRPr="0088640A" w:rsidRDefault="0088640A" w:rsidP="0088640A">
            <w:pPr>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p w:rsidR="0088640A" w:rsidRPr="0088640A" w:rsidRDefault="0088640A" w:rsidP="0088640A"/>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rsidTr="00EE77B5">
        <w:tc>
          <w:tcPr>
            <w:tcW w:w="771" w:type="dxa"/>
            <w:shd w:val="clear" w:color="auto" w:fill="auto"/>
          </w:tcPr>
          <w:p w:rsidR="0088640A" w:rsidRPr="0088640A" w:rsidRDefault="0088640A" w:rsidP="0088640A">
            <w:pPr>
              <w:rPr>
                <w:b/>
              </w:rPr>
            </w:pPr>
            <w:r w:rsidRPr="0088640A">
              <w:rPr>
                <w:b/>
              </w:rPr>
              <w:t>NO</w:t>
            </w:r>
          </w:p>
        </w:tc>
        <w:tc>
          <w:tcPr>
            <w:tcW w:w="7812" w:type="dxa"/>
            <w:shd w:val="clear" w:color="auto" w:fill="auto"/>
          </w:tcPr>
          <w:p w:rsidR="0088640A" w:rsidRPr="0088640A" w:rsidRDefault="0088640A" w:rsidP="0088640A">
            <w:pPr>
              <w:rPr>
                <w:b/>
              </w:rPr>
            </w:pPr>
            <w:r w:rsidRPr="0088640A">
              <w:rPr>
                <w:b/>
              </w:rPr>
              <w:t>PROGRAM OUTCOMES</w:t>
            </w:r>
          </w:p>
        </w:tc>
        <w:tc>
          <w:tcPr>
            <w:tcW w:w="456" w:type="dxa"/>
            <w:shd w:val="clear" w:color="auto" w:fill="auto"/>
          </w:tcPr>
          <w:p w:rsidR="0088640A" w:rsidRPr="0088640A" w:rsidRDefault="0088640A" w:rsidP="0088640A">
            <w:pPr>
              <w:rPr>
                <w:b/>
              </w:rPr>
            </w:pPr>
            <w:r w:rsidRPr="0088640A">
              <w:rPr>
                <w:b/>
              </w:rPr>
              <w:t>3</w:t>
            </w:r>
          </w:p>
        </w:tc>
        <w:tc>
          <w:tcPr>
            <w:tcW w:w="425" w:type="dxa"/>
            <w:shd w:val="clear" w:color="auto" w:fill="auto"/>
          </w:tcPr>
          <w:p w:rsidR="0088640A" w:rsidRPr="0088640A" w:rsidRDefault="0088640A" w:rsidP="0088640A">
            <w:pPr>
              <w:rPr>
                <w:b/>
              </w:rPr>
            </w:pPr>
            <w:r w:rsidRPr="0088640A">
              <w:rPr>
                <w:b/>
              </w:rPr>
              <w:t>2</w:t>
            </w:r>
          </w:p>
        </w:tc>
        <w:tc>
          <w:tcPr>
            <w:tcW w:w="425" w:type="dxa"/>
            <w:shd w:val="clear" w:color="auto" w:fill="auto"/>
          </w:tcPr>
          <w:p w:rsidR="0088640A" w:rsidRPr="0088640A" w:rsidRDefault="0088640A" w:rsidP="0088640A">
            <w:pPr>
              <w:rPr>
                <w:b/>
              </w:rPr>
            </w:pPr>
            <w:r w:rsidRPr="0088640A">
              <w:rPr>
                <w:b/>
              </w:rPr>
              <w:t>1</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x</w:t>
            </w: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r w:rsidRPr="0088640A">
              <w:t xml:space="preserve"> Be able to follow current national and international development about preschool education field.</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Be able to take responsibility individually and as a member of group to solve the problems faced in practice of preschool education field.</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Be able to have knowledge and information about the management in preschool education institutions</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x</w:t>
            </w: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x</w:t>
            </w: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 xml:space="preserve"> </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Acquire modern knowledge and practice skills about preschool education and child development.</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 xml:space="preserve">Follows innovations in educational technology, applies these innovations in the classroom environment. </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Provides individual and professional development by having lifelong learning awareness and learns learning to learn.</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rPr>
                <w:lang w:val="en-US"/>
              </w:rPr>
              <w:t>Reaches knowledge about her/his profession area by using a foreign language at a basic level.</w:t>
            </w:r>
          </w:p>
        </w:tc>
        <w:tc>
          <w:tcPr>
            <w:tcW w:w="456"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r>
      <w:tr w:rsidR="006965F2" w:rsidRPr="0088640A" w:rsidTr="006A28E2">
        <w:tc>
          <w:tcPr>
            <w:tcW w:w="771" w:type="dxa"/>
            <w:shd w:val="clear" w:color="auto" w:fill="auto"/>
          </w:tcPr>
          <w:p w:rsidR="006965F2" w:rsidRPr="0088640A" w:rsidRDefault="006965F2" w:rsidP="006965F2">
            <w:pPr>
              <w:numPr>
                <w:ilvl w:val="0"/>
                <w:numId w:val="1"/>
              </w:numPr>
            </w:pPr>
          </w:p>
        </w:tc>
        <w:tc>
          <w:tcPr>
            <w:tcW w:w="7812" w:type="dxa"/>
            <w:shd w:val="clear" w:color="auto" w:fill="auto"/>
            <w:vAlign w:val="center"/>
          </w:tcPr>
          <w:p w:rsidR="006965F2" w:rsidRPr="0088640A" w:rsidRDefault="006965F2" w:rsidP="006965F2">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vAlign w:val="center"/>
          </w:tcPr>
          <w:p w:rsidR="006965F2" w:rsidRPr="00C655FF" w:rsidRDefault="006965F2" w:rsidP="006965F2">
            <w:pPr>
              <w:jc w:val="both"/>
              <w:rPr>
                <w:sz w:val="20"/>
                <w:szCs w:val="20"/>
              </w:rPr>
            </w:pPr>
            <w:r w:rsidRPr="00C655FF">
              <w:rPr>
                <w:sz w:val="20"/>
                <w:szCs w:val="20"/>
              </w:rPr>
              <w:t>x</w:t>
            </w:r>
          </w:p>
        </w:tc>
        <w:tc>
          <w:tcPr>
            <w:tcW w:w="425" w:type="dxa"/>
            <w:shd w:val="clear" w:color="auto" w:fill="auto"/>
            <w:vAlign w:val="center"/>
          </w:tcPr>
          <w:p w:rsidR="006965F2" w:rsidRPr="00C655FF" w:rsidRDefault="006965F2" w:rsidP="006965F2">
            <w:pPr>
              <w:jc w:val="both"/>
              <w:rPr>
                <w:sz w:val="20"/>
                <w:szCs w:val="20"/>
              </w:rPr>
            </w:pPr>
          </w:p>
        </w:tc>
        <w:tc>
          <w:tcPr>
            <w:tcW w:w="425" w:type="dxa"/>
            <w:shd w:val="clear" w:color="auto" w:fill="auto"/>
            <w:vAlign w:val="center"/>
          </w:tcPr>
          <w:p w:rsidR="006965F2" w:rsidRPr="00C655FF" w:rsidRDefault="006965F2" w:rsidP="006965F2">
            <w:pPr>
              <w:jc w:val="both"/>
              <w:rPr>
                <w:sz w:val="20"/>
                <w:szCs w:val="20"/>
              </w:rPr>
            </w:pPr>
          </w:p>
        </w:tc>
      </w:tr>
      <w:tr w:rsidR="0088640A" w:rsidRPr="0088640A" w:rsidTr="00EE77B5">
        <w:tc>
          <w:tcPr>
            <w:tcW w:w="9889" w:type="dxa"/>
            <w:gridSpan w:val="5"/>
            <w:shd w:val="clear" w:color="auto" w:fill="auto"/>
          </w:tcPr>
          <w:p w:rsidR="0088640A" w:rsidRPr="0088640A" w:rsidRDefault="0088640A" w:rsidP="0088640A">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88640A" w:rsidRPr="0088640A" w:rsidRDefault="0088640A" w:rsidP="0088640A">
      <w:bookmarkStart w:id="0" w:name="_GoBack"/>
      <w:bookmarkEnd w:id="0"/>
    </w:p>
    <w:p w:rsidR="0088640A" w:rsidRPr="0088640A" w:rsidRDefault="0088640A" w:rsidP="0088640A">
      <w:pPr>
        <w:rPr>
          <w:lang w:val="en-US"/>
        </w:rPr>
      </w:pPr>
    </w:p>
    <w:p w:rsidR="0088640A" w:rsidRPr="0088640A" w:rsidRDefault="0088640A" w:rsidP="0088640A">
      <w:r w:rsidRPr="0088640A">
        <w:rPr>
          <w:b/>
        </w:rPr>
        <w:t>Instructor(s):</w:t>
      </w:r>
      <w:r w:rsidRPr="0088640A">
        <w:t xml:space="preserve"> </w:t>
      </w:r>
    </w:p>
    <w:p w:rsidR="0088640A" w:rsidRPr="0088640A" w:rsidRDefault="0088640A" w:rsidP="0088640A">
      <w:r w:rsidRPr="0088640A">
        <w:rPr>
          <w:b/>
        </w:rPr>
        <w:t>Signature</w:t>
      </w:r>
      <w:r w:rsidRPr="0088640A">
        <w:t xml:space="preserve">: </w:t>
      </w:r>
      <w:r w:rsidRPr="0088640A">
        <w:tab/>
      </w:r>
      <w:r>
        <w:t xml:space="preserve">                                                                                                              </w:t>
      </w:r>
      <w:r w:rsidRPr="0088640A">
        <w:rPr>
          <w:b/>
        </w:rPr>
        <w:t>Date:</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0A"/>
    <w:rsid w:val="003E336A"/>
    <w:rsid w:val="006965F2"/>
    <w:rsid w:val="0088640A"/>
    <w:rsid w:val="009941C3"/>
    <w:rsid w:val="009F5516"/>
    <w:rsid w:val="00A562FB"/>
    <w:rsid w:val="00A57F03"/>
    <w:rsid w:val="00FC7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1DD2F-8ED1-4AFB-A105-DB8ADF4E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hps">
    <w:name w:val="hps"/>
    <w:rsid w:val="006965F2"/>
  </w:style>
  <w:style w:type="character" w:customStyle="1" w:styleId="kitapismi1">
    <w:name w:val="kitapismi1"/>
    <w:rsid w:val="00A562FB"/>
    <w:rPr>
      <w:rFonts w:ascii="Verdana" w:hAnsi="Verdana" w:hint="default"/>
      <w:b/>
      <w:bCs/>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6814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5</cp:revision>
  <dcterms:created xsi:type="dcterms:W3CDTF">2019-06-17T12:31:00Z</dcterms:created>
  <dcterms:modified xsi:type="dcterms:W3CDTF">2019-06-17T13:14:00Z</dcterms:modified>
</cp:coreProperties>
</file>