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955CBE" w:rsidRDefault="00955CBE" w:rsidP="00955CBE"/>
    <w:p w:rsidR="00955CBE" w:rsidRPr="00955CBE" w:rsidRDefault="00955CBE" w:rsidP="00955CBE">
      <w:pPr>
        <w:rPr>
          <w:b/>
        </w:rPr>
      </w:pPr>
      <w:r w:rsidRPr="00955CBE">
        <w:rPr>
          <w:b/>
          <w:noProof/>
          <w:lang w:eastAsia="tr-TR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Programı  Ders Bilgi Formu</w:t>
      </w:r>
    </w:p>
    <w:p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:rsidTr="00EE77B5">
        <w:tc>
          <w:tcPr>
            <w:tcW w:w="1167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955CBE" w:rsidRDefault="00955CBE" w:rsidP="00955CBE">
            <w:r w:rsidRPr="00955CBE">
              <w:t xml:space="preserve"> </w:t>
            </w:r>
            <w:r w:rsidR="00BE3440">
              <w:t xml:space="preserve">BAHAR </w:t>
            </w:r>
          </w:p>
        </w:tc>
      </w:tr>
    </w:tbl>
    <w:p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955CBE" w:rsidTr="00EE77B5">
        <w:trPr>
          <w:trHeight w:val="414"/>
        </w:trPr>
        <w:tc>
          <w:tcPr>
            <w:tcW w:w="2253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955CBE" w:rsidRDefault="001270E6" w:rsidP="00955CBE">
            <w:proofErr w:type="gramStart"/>
            <w:r>
              <w:t>171912012</w:t>
            </w:r>
            <w:proofErr w:type="gramEnd"/>
          </w:p>
        </w:tc>
        <w:tc>
          <w:tcPr>
            <w:tcW w:w="1442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1270E6" w:rsidRPr="00716429" w:rsidRDefault="00955CBE" w:rsidP="001270E6">
            <w:pPr>
              <w:outlineLvl w:val="0"/>
              <w:rPr>
                <w:rFonts w:ascii="Times New Roman" w:hAnsi="Times New Roman"/>
                <w:sz w:val="20"/>
              </w:rPr>
            </w:pPr>
            <w:r w:rsidRPr="00955CBE">
              <w:t xml:space="preserve"> </w:t>
            </w:r>
            <w:r w:rsidR="001270E6">
              <w:rPr>
                <w:rFonts w:ascii="Times New Roman" w:hAnsi="Times New Roman"/>
                <w:sz w:val="20"/>
              </w:rPr>
              <w:t>Bebeklik Döneminde Gelişim ve Eğitim</w:t>
            </w:r>
          </w:p>
          <w:p w:rsidR="00955CBE" w:rsidRPr="00955CBE" w:rsidRDefault="00955CBE" w:rsidP="001270E6"/>
        </w:tc>
      </w:tr>
    </w:tbl>
    <w:p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532"/>
        <w:gridCol w:w="298"/>
        <w:gridCol w:w="1244"/>
        <w:gridCol w:w="494"/>
        <w:gridCol w:w="48"/>
        <w:gridCol w:w="839"/>
        <w:gridCol w:w="831"/>
        <w:gridCol w:w="551"/>
        <w:gridCol w:w="817"/>
        <w:gridCol w:w="1266"/>
        <w:gridCol w:w="1924"/>
      </w:tblGrid>
      <w:tr w:rsidR="00955CBE" w:rsidRPr="00955CBE" w:rsidTr="00BE3440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:rsidR="00955CBE" w:rsidRPr="00955CBE" w:rsidRDefault="00955CBE" w:rsidP="00955CBE"/>
        </w:tc>
        <w:tc>
          <w:tcPr>
            <w:tcW w:w="1741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proofErr w:type="spellStart"/>
            <w:r w:rsidRPr="00955CBE">
              <w:rPr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BE3440" w:rsidRPr="00955CBE" w:rsidTr="00955CBE">
        <w:trPr>
          <w:trHeight w:val="367"/>
        </w:trPr>
        <w:tc>
          <w:tcPr>
            <w:tcW w:w="542" w:type="pct"/>
            <w:vAlign w:val="center"/>
          </w:tcPr>
          <w:p w:rsidR="00BE3440" w:rsidRPr="00F2640C" w:rsidRDefault="001270E6" w:rsidP="00BE3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gridSpan w:val="2"/>
            <w:vAlign w:val="center"/>
          </w:tcPr>
          <w:p w:rsidR="00BE3440" w:rsidRPr="00F2640C" w:rsidRDefault="001270E6" w:rsidP="00BE3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:rsidR="00BE3440" w:rsidRPr="00F2640C" w:rsidRDefault="001270E6" w:rsidP="00BE3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BE3440" w:rsidRPr="00F2640C" w:rsidRDefault="001270E6" w:rsidP="00BE3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BE3440" w:rsidRPr="00F2640C" w:rsidRDefault="001270E6" w:rsidP="00BE3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BE3440" w:rsidRPr="00F2640C" w:rsidRDefault="00BE3440" w:rsidP="00BE3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E3440" w:rsidRPr="00955CBE" w:rsidRDefault="00BE3440" w:rsidP="00BE3440">
            <w:pPr>
              <w:rPr>
                <w:vertAlign w:val="superscript"/>
              </w:rPr>
            </w:pPr>
            <w:r>
              <w:rPr>
                <w:vertAlign w:val="superscript"/>
              </w:rPr>
              <w:t>ZORUNLU (</w:t>
            </w:r>
            <w:r w:rsidRPr="00955CBE">
              <w:rPr>
                <w:vertAlign w:val="superscript"/>
              </w:rPr>
              <w:t xml:space="preserve">X )  </w:t>
            </w:r>
          </w:p>
          <w:p w:rsidR="00BE3440" w:rsidRPr="00955CBE" w:rsidRDefault="00BE3440" w:rsidP="00BE3440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SEÇMELİ (  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E3440" w:rsidRPr="00955CBE" w:rsidRDefault="00BE3440" w:rsidP="00BE3440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Türkçe</w:t>
            </w:r>
          </w:p>
        </w:tc>
      </w:tr>
      <w:tr w:rsidR="00955CBE" w:rsidRPr="00955CBE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:rsidTr="00BE344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50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2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8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:rsidTr="00BE344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/>
        </w:tc>
        <w:tc>
          <w:tcPr>
            <w:tcW w:w="1050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%100</w:t>
            </w:r>
          </w:p>
        </w:tc>
        <w:tc>
          <w:tcPr>
            <w:tcW w:w="1532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>
              <w:t xml:space="preserve">Genel Kültür (  )      Alan ( </w:t>
            </w:r>
            <w:r w:rsidRPr="00955CBE">
              <w:t>)</w:t>
            </w:r>
          </w:p>
        </w:tc>
      </w:tr>
      <w:tr w:rsidR="00955CBE" w:rsidRPr="00955CBE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1270E6">
            <w:r w:rsidRPr="00955CBE">
              <w:t xml:space="preserve"> </w:t>
            </w:r>
            <w:r w:rsidR="001270E6">
              <w:t>30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1270E6" w:rsidP="00955CBE">
            <w:r>
              <w:t>30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Diğer (</w:t>
            </w:r>
            <w:proofErr w:type="gramStart"/>
            <w:r w:rsidRPr="00955CBE">
              <w:t>………</w:t>
            </w:r>
            <w:proofErr w:type="gramEnd"/>
            <w:r w:rsidRPr="00955CBE"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1270E6" w:rsidP="00955CBE">
            <w:r>
              <w:t>40</w:t>
            </w:r>
            <w:r w:rsidR="00955CBE" w:rsidRPr="00955CBE">
              <w:t xml:space="preserve">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lastRenderedPageBreak/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0E6" w:rsidRPr="00575730" w:rsidRDefault="001270E6" w:rsidP="001270E6">
            <w:pPr>
              <w:jc w:val="both"/>
              <w:rPr>
                <w:sz w:val="20"/>
              </w:rPr>
            </w:pPr>
            <w:r w:rsidRPr="00575730">
              <w:rPr>
                <w:sz w:val="20"/>
              </w:rPr>
              <w:t xml:space="preserve">Ders kapsamında, </w:t>
            </w:r>
          </w:p>
          <w:p w:rsidR="00955CBE" w:rsidRPr="00575730" w:rsidRDefault="001270E6" w:rsidP="001270E6">
            <w:pPr>
              <w:pStyle w:val="Balk3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575730">
              <w:rPr>
                <w:rFonts w:asciiTheme="minorHAnsi" w:hAnsiTheme="minorHAnsi"/>
                <w:color w:val="000000" w:themeColor="text1"/>
                <w:sz w:val="20"/>
              </w:rPr>
              <w:t xml:space="preserve">Gelişimin temel kavramları ve ilkeleri; doğum öncesi ve doğum sonrası özellikleri; yeni doğan (sağlık, bakım, beslenme); </w:t>
            </w:r>
            <w:r w:rsidRPr="00575730">
              <w:rPr>
                <w:rFonts w:asciiTheme="minorHAnsi" w:hAnsiTheme="minorHAnsi"/>
                <w:sz w:val="20"/>
              </w:rPr>
              <w:t xml:space="preserve">bebeğin gelişiminde sağlık, bakım ve beslenmenin önemi, 0-36 ay çocuğunun gelişim alanları (motor, bilişsel, dil, sosyal-duygusal) ve özellikleriyle </w:t>
            </w:r>
            <w:proofErr w:type="spellStart"/>
            <w:r w:rsidRPr="00575730">
              <w:rPr>
                <w:rFonts w:asciiTheme="minorHAnsi" w:hAnsiTheme="minorHAnsi"/>
                <w:sz w:val="20"/>
              </w:rPr>
              <w:t>özbakım</w:t>
            </w:r>
            <w:proofErr w:type="spellEnd"/>
            <w:r w:rsidRPr="00575730">
              <w:rPr>
                <w:rFonts w:asciiTheme="minorHAnsi" w:hAnsiTheme="minorHAnsi"/>
                <w:sz w:val="20"/>
              </w:rPr>
              <w:t xml:space="preserve"> becerileri, 0-36 aylık çocuklar için Okul Öncesi Eğitim </w:t>
            </w:r>
            <w:proofErr w:type="spellStart"/>
            <w:r w:rsidRPr="00575730">
              <w:rPr>
                <w:rFonts w:asciiTheme="minorHAnsi" w:hAnsiTheme="minorHAnsi"/>
                <w:sz w:val="20"/>
              </w:rPr>
              <w:t>Programı”nın</w:t>
            </w:r>
            <w:proofErr w:type="spellEnd"/>
            <w:r w:rsidRPr="00575730">
              <w:rPr>
                <w:rFonts w:asciiTheme="minorHAnsi" w:hAnsiTheme="minorHAnsi"/>
                <w:sz w:val="20"/>
              </w:rPr>
              <w:t xml:space="preserve"> temel özellikleri, ilkeleri, göstergeleri, ortam özellikleri, etkinlikleri, programda kullanılacak formlar, eğitimin planlanması (günlük eğitim akışı ve etkinlik planı), uygulanması ve değerlendirilmesi başlıkları ele alınacaktır.</w:t>
            </w:r>
            <w:proofErr w:type="gramEnd"/>
          </w:p>
        </w:tc>
      </w:tr>
      <w:tr w:rsidR="00980D16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16" w:rsidRPr="00955CBE" w:rsidRDefault="00980D16" w:rsidP="00955CBE">
            <w:pPr>
              <w:rPr>
                <w:b/>
              </w:rPr>
            </w:pPr>
            <w:r>
              <w:rPr>
                <w:b/>
              </w:rPr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16" w:rsidRPr="00575730" w:rsidRDefault="001270E6" w:rsidP="00955CBE">
            <w:pPr>
              <w:rPr>
                <w:sz w:val="20"/>
                <w:szCs w:val="20"/>
              </w:rPr>
            </w:pPr>
            <w:r w:rsidRPr="00575730">
              <w:rPr>
                <w:sz w:val="20"/>
              </w:rPr>
              <w:t>Öğretmen adaylarının erken çocukluğun en kritik dönemi olan ilk üç yaşta bakım ve eğitimin önemini, yöntemlerini kavraması ve “0-36 aylık çocuklar için Okul Öncesi Eğitim Programı’nı tanıyarak, uygulama yapmaya hazır hale gelmesini amaçlamaktadır.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507FE3" w:rsidRDefault="00530A93" w:rsidP="00BE3440">
            <w:pPr>
              <w:rPr>
                <w:sz w:val="20"/>
                <w:szCs w:val="20"/>
              </w:rPr>
            </w:pPr>
            <w:r w:rsidRPr="00530A93">
              <w:rPr>
                <w:sz w:val="20"/>
                <w:szCs w:val="20"/>
              </w:rPr>
              <w:t>Öğretmen adayı bebeklik özelliklerini ve gelişimini bilir ve çocuğun gelişimine uygun bir plan hazırlar.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0E6" w:rsidRPr="00575730" w:rsidRDefault="001270E6" w:rsidP="001270E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34"/>
              </w:tabs>
              <w:spacing w:after="0" w:line="240" w:lineRule="auto"/>
              <w:ind w:left="234" w:hanging="234"/>
              <w:rPr>
                <w:sz w:val="20"/>
              </w:rPr>
            </w:pPr>
            <w:r w:rsidRPr="00575730">
              <w:rPr>
                <w:sz w:val="20"/>
              </w:rPr>
              <w:t>0-36 aylık bebeğin gelişim, sağlık ve beslenmesinin önemini bilir.</w:t>
            </w:r>
          </w:p>
          <w:p w:rsidR="001270E6" w:rsidRPr="00575730" w:rsidRDefault="001270E6" w:rsidP="001270E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34"/>
              </w:tabs>
              <w:spacing w:after="0" w:line="240" w:lineRule="auto"/>
              <w:ind w:left="234" w:hanging="234"/>
              <w:rPr>
                <w:sz w:val="20"/>
              </w:rPr>
            </w:pPr>
            <w:r w:rsidRPr="00575730">
              <w:rPr>
                <w:sz w:val="20"/>
              </w:rPr>
              <w:t>0-36 aylık bebeklere yönelik kurumları bilir, işleyişini açıklar.</w:t>
            </w:r>
          </w:p>
          <w:p w:rsidR="001270E6" w:rsidRPr="00575730" w:rsidRDefault="001270E6" w:rsidP="001270E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34"/>
              </w:tabs>
              <w:spacing w:after="0" w:line="240" w:lineRule="auto"/>
              <w:ind w:left="234" w:hanging="234"/>
              <w:rPr>
                <w:sz w:val="20"/>
              </w:rPr>
            </w:pPr>
            <w:r w:rsidRPr="00575730">
              <w:rPr>
                <w:sz w:val="20"/>
              </w:rPr>
              <w:t>0-36 aylık bebeklere yönelik eğitim programlarını bilir, ilkeleri ve öğelerini açıklar.</w:t>
            </w:r>
          </w:p>
          <w:p w:rsidR="001270E6" w:rsidRPr="00575730" w:rsidRDefault="001270E6" w:rsidP="001270E6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234"/>
              </w:tabs>
              <w:spacing w:after="0" w:line="240" w:lineRule="auto"/>
              <w:ind w:left="234" w:hanging="234"/>
              <w:rPr>
                <w:sz w:val="20"/>
              </w:rPr>
            </w:pPr>
            <w:r w:rsidRPr="00575730">
              <w:rPr>
                <w:sz w:val="20"/>
              </w:rPr>
              <w:t xml:space="preserve"> “0-36 Aylık Çocuklar için Okul Öncesi Eğitim Programı’nı bütünüyle tanır ve uygular.</w:t>
            </w:r>
          </w:p>
          <w:p w:rsidR="00955CBE" w:rsidRPr="00575730" w:rsidRDefault="001270E6" w:rsidP="001270E6">
            <w:pPr>
              <w:rPr>
                <w:sz w:val="20"/>
                <w:szCs w:val="20"/>
              </w:rPr>
            </w:pPr>
            <w:r w:rsidRPr="00575730">
              <w:rPr>
                <w:sz w:val="20"/>
              </w:rPr>
              <w:t>0-36 aylık bebekler için günlük eğitim akışı ve etkinlik planı hazırlar, uygular ve değerlendirir.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0E6" w:rsidRPr="00575730" w:rsidRDefault="001270E6" w:rsidP="001270E6">
            <w:pPr>
              <w:rPr>
                <w:sz w:val="20"/>
              </w:rPr>
            </w:pPr>
            <w:r w:rsidRPr="00575730">
              <w:rPr>
                <w:sz w:val="20"/>
              </w:rPr>
              <w:t xml:space="preserve">Turan, F, &amp; Yükselen, A.İ. (2016).  Çocuk Gelişimi I Bebeklik Döneminde Gelişim. Ankara: Hedef CS Yayınları </w:t>
            </w:r>
          </w:p>
          <w:p w:rsidR="00955CBE" w:rsidRPr="00575730" w:rsidRDefault="001270E6" w:rsidP="001270E6">
            <w:pPr>
              <w:rPr>
                <w:sz w:val="20"/>
                <w:szCs w:val="20"/>
              </w:rPr>
            </w:pPr>
            <w:r w:rsidRPr="00575730">
              <w:rPr>
                <w:sz w:val="20"/>
              </w:rPr>
              <w:t xml:space="preserve">Milli Eğitim Bakanlığı (2013). </w:t>
            </w:r>
            <w:r w:rsidRPr="00575730">
              <w:rPr>
                <w:i/>
                <w:sz w:val="20"/>
              </w:rPr>
              <w:t>0-36 Aylık Çocuklar için Okul Öncesi Eğitim Programı.</w:t>
            </w:r>
            <w:r w:rsidRPr="00575730">
              <w:rPr>
                <w:sz w:val="20"/>
              </w:rPr>
              <w:t xml:space="preserve"> Ankara: MEB.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0E6" w:rsidRPr="003B2ECC" w:rsidRDefault="001270E6" w:rsidP="001270E6">
            <w:pPr>
              <w:pStyle w:val="Balk4"/>
              <w:rPr>
                <w:rFonts w:asciiTheme="minorHAnsi" w:hAnsiTheme="minorHAnsi"/>
                <w:b/>
                <w:i w:val="0"/>
                <w:color w:val="000000" w:themeColor="text1"/>
                <w:sz w:val="20"/>
              </w:rPr>
            </w:pPr>
            <w:r w:rsidRPr="00A859BD">
              <w:rPr>
                <w:rFonts w:asciiTheme="minorHAnsi" w:hAnsiTheme="minorHAnsi"/>
                <w:i w:val="0"/>
                <w:color w:val="000000" w:themeColor="text1"/>
                <w:sz w:val="20"/>
              </w:rPr>
              <w:t>Diken, H. İ. (2018).</w:t>
            </w:r>
            <w:r w:rsidRPr="0057573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proofErr w:type="gramStart"/>
            <w:r w:rsidRPr="00575730">
              <w:rPr>
                <w:rFonts w:asciiTheme="minorHAnsi" w:hAnsiTheme="minorHAnsi"/>
                <w:color w:val="000000" w:themeColor="text1"/>
                <w:sz w:val="20"/>
              </w:rPr>
              <w:t xml:space="preserve">Erken çocukluk eğitimi. </w:t>
            </w:r>
            <w:proofErr w:type="gramEnd"/>
            <w:r w:rsidRPr="003B2ECC">
              <w:rPr>
                <w:rFonts w:asciiTheme="minorHAnsi" w:hAnsiTheme="minorHAnsi"/>
                <w:i w:val="0"/>
                <w:color w:val="000000" w:themeColor="text1"/>
                <w:sz w:val="20"/>
              </w:rPr>
              <w:t xml:space="preserve">Ankara: </w:t>
            </w:r>
            <w:proofErr w:type="spellStart"/>
            <w:r w:rsidRPr="003B2ECC">
              <w:rPr>
                <w:rFonts w:asciiTheme="minorHAnsi" w:hAnsiTheme="minorHAnsi"/>
                <w:i w:val="0"/>
                <w:color w:val="000000" w:themeColor="text1"/>
                <w:sz w:val="20"/>
              </w:rPr>
              <w:t>Pegem</w:t>
            </w:r>
            <w:proofErr w:type="spellEnd"/>
            <w:r w:rsidRPr="003B2ECC">
              <w:rPr>
                <w:rFonts w:asciiTheme="minorHAnsi" w:hAnsiTheme="minorHAnsi"/>
                <w:i w:val="0"/>
                <w:color w:val="000000" w:themeColor="text1"/>
                <w:sz w:val="20"/>
              </w:rPr>
              <w:t xml:space="preserve"> Akademi Yayınları.</w:t>
            </w:r>
          </w:p>
          <w:p w:rsidR="00955CBE" w:rsidRDefault="001270E6" w:rsidP="001270E6">
            <w:pPr>
              <w:rPr>
                <w:color w:val="000000" w:themeColor="text1"/>
                <w:sz w:val="20"/>
              </w:rPr>
            </w:pPr>
            <w:r w:rsidRPr="00575730">
              <w:rPr>
                <w:color w:val="000000" w:themeColor="text1"/>
                <w:sz w:val="20"/>
              </w:rPr>
              <w:t>San -Bayhan, P</w:t>
            </w:r>
            <w:proofErr w:type="gramStart"/>
            <w:r w:rsidRPr="00575730">
              <w:rPr>
                <w:color w:val="000000" w:themeColor="text1"/>
                <w:sz w:val="20"/>
              </w:rPr>
              <w:t>.,</w:t>
            </w:r>
            <w:proofErr w:type="gramEnd"/>
            <w:r w:rsidRPr="00575730">
              <w:rPr>
                <w:color w:val="000000" w:themeColor="text1"/>
                <w:sz w:val="20"/>
              </w:rPr>
              <w:t xml:space="preserve"> Artan, İ. (2004). </w:t>
            </w:r>
            <w:proofErr w:type="gramStart"/>
            <w:r w:rsidRPr="00575730">
              <w:rPr>
                <w:i/>
                <w:color w:val="000000" w:themeColor="text1"/>
                <w:sz w:val="20"/>
              </w:rPr>
              <w:t>Çocuk gelişimi ve eğitimi.</w:t>
            </w:r>
            <w:r w:rsidRPr="00575730">
              <w:rPr>
                <w:color w:val="000000" w:themeColor="text1"/>
                <w:sz w:val="20"/>
              </w:rPr>
              <w:t xml:space="preserve"> </w:t>
            </w:r>
            <w:proofErr w:type="gramEnd"/>
            <w:r w:rsidRPr="00575730">
              <w:rPr>
                <w:color w:val="000000" w:themeColor="text1"/>
                <w:sz w:val="20"/>
              </w:rPr>
              <w:t xml:space="preserve">İstanbul: </w:t>
            </w:r>
            <w:proofErr w:type="spellStart"/>
            <w:r w:rsidRPr="00575730">
              <w:rPr>
                <w:color w:val="000000" w:themeColor="text1"/>
                <w:sz w:val="20"/>
              </w:rPr>
              <w:t>Morpa</w:t>
            </w:r>
            <w:proofErr w:type="spellEnd"/>
            <w:r w:rsidRPr="00575730">
              <w:rPr>
                <w:color w:val="000000" w:themeColor="text1"/>
                <w:sz w:val="20"/>
              </w:rPr>
              <w:t>. </w:t>
            </w:r>
          </w:p>
          <w:p w:rsidR="00012F31" w:rsidRPr="0038465E" w:rsidRDefault="00012F31" w:rsidP="00012F31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38465E">
              <w:rPr>
                <w:color w:val="000000" w:themeColor="text1"/>
                <w:sz w:val="20"/>
                <w:szCs w:val="20"/>
              </w:rPr>
              <w:t xml:space="preserve">Gür, Ç.(2018). </w:t>
            </w:r>
            <w:r w:rsidRPr="0038465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Bebeklik Döneminde Gelişim ve Eğitim</w:t>
            </w:r>
            <w:r w:rsidRPr="0038465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8465E">
              <w:rPr>
                <w:rFonts w:eastAsia="Times New Roman" w:cs="Times New Roman"/>
                <w:color w:val="000000" w:themeColor="text1"/>
                <w:sz w:val="20"/>
                <w:szCs w:val="20"/>
                <w:lang w:eastAsia="tr-TR"/>
              </w:rPr>
              <w:t>Etkinlik Örnekleriyle 0-3 Yaş</w:t>
            </w:r>
            <w:r w:rsidRPr="0038465E">
              <w:rPr>
                <w:color w:val="000000" w:themeColor="text1"/>
                <w:sz w:val="20"/>
                <w:szCs w:val="20"/>
              </w:rPr>
              <w:t xml:space="preserve">. Ankara: </w:t>
            </w:r>
            <w:proofErr w:type="spellStart"/>
            <w:r w:rsidRPr="0038465E">
              <w:rPr>
                <w:color w:val="000000" w:themeColor="text1"/>
                <w:sz w:val="20"/>
                <w:szCs w:val="20"/>
              </w:rPr>
              <w:t>Pegem</w:t>
            </w:r>
            <w:proofErr w:type="spellEnd"/>
            <w:r w:rsidRPr="0038465E">
              <w:rPr>
                <w:color w:val="000000" w:themeColor="text1"/>
                <w:sz w:val="20"/>
                <w:szCs w:val="20"/>
              </w:rPr>
              <w:t xml:space="preserve"> Akademi Yayıncılık </w:t>
            </w:r>
            <w:bookmarkEnd w:id="0"/>
          </w:p>
        </w:tc>
      </w:tr>
      <w:tr w:rsidR="00955CBE" w:rsidRPr="00955CBE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575730" w:rsidRDefault="00955CBE" w:rsidP="00955CBE">
            <w:pPr>
              <w:rPr>
                <w:sz w:val="20"/>
                <w:szCs w:val="20"/>
              </w:rPr>
            </w:pPr>
            <w:r w:rsidRPr="00575730">
              <w:rPr>
                <w:sz w:val="20"/>
                <w:szCs w:val="20"/>
              </w:rPr>
              <w:t xml:space="preserve"> Bilgisayar, Projeksiyon </w:t>
            </w:r>
          </w:p>
        </w:tc>
      </w:tr>
    </w:tbl>
    <w:p w:rsidR="00955CBE" w:rsidRPr="00955CBE" w:rsidRDefault="00955CBE" w:rsidP="00955CBE"/>
    <w:p w:rsidR="00955CBE" w:rsidRPr="00955CBE" w:rsidRDefault="00955CBE" w:rsidP="00955CBE"/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955CBE" w:rsidRPr="00955CBE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1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>Gelişimin temel kavramları ve ilkeleri;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2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575730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>Doğum</w:t>
            </w:r>
            <w:r w:rsidR="001270E6" w:rsidRPr="000A792D">
              <w:rPr>
                <w:rFonts w:ascii="Times New Roman" w:hAnsi="Times New Roman"/>
                <w:sz w:val="20"/>
              </w:rPr>
              <w:t xml:space="preserve"> öncesi ve doğum sonrası özellikleri; yeni doğan (sağlık, bakım, beslenme)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3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575730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>Bebeğin</w:t>
            </w:r>
            <w:r w:rsidR="001270E6" w:rsidRPr="000A792D">
              <w:rPr>
                <w:rFonts w:ascii="Times New Roman" w:hAnsi="Times New Roman"/>
                <w:sz w:val="20"/>
              </w:rPr>
              <w:t xml:space="preserve"> gelişiminde sağlık, bakım ve beslenmenin önemi</w:t>
            </w:r>
          </w:p>
        </w:tc>
      </w:tr>
      <w:tr w:rsidR="001270E6" w:rsidRPr="00955CBE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lastRenderedPageBreak/>
              <w:t>4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>0-36 ay çocuğunun gelişim alanları (motor,</w:t>
            </w:r>
            <w:r>
              <w:rPr>
                <w:rFonts w:ascii="Times New Roman" w:hAnsi="Times New Roman"/>
                <w:sz w:val="20"/>
              </w:rPr>
              <w:t xml:space="preserve"> fiziksel) ve özellikleri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5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>0-36 ay çocuğunun gelişim alanları (</w:t>
            </w:r>
            <w:r>
              <w:rPr>
                <w:rFonts w:ascii="Times New Roman" w:hAnsi="Times New Roman"/>
                <w:sz w:val="20"/>
              </w:rPr>
              <w:t>bilişsel ve dil</w:t>
            </w:r>
            <w:r w:rsidRPr="000A792D">
              <w:rPr>
                <w:rFonts w:ascii="Times New Roman" w:hAnsi="Times New Roman"/>
                <w:sz w:val="20"/>
              </w:rPr>
              <w:t>) ve ö</w:t>
            </w:r>
            <w:r>
              <w:rPr>
                <w:rFonts w:ascii="Times New Roman" w:hAnsi="Times New Roman"/>
                <w:sz w:val="20"/>
              </w:rPr>
              <w:t>zellikleri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>0-36 ay çocuğunun gelişim alanları (sosyal-duygusal) ve ö</w:t>
            </w:r>
            <w:r>
              <w:rPr>
                <w:rFonts w:ascii="Times New Roman" w:hAnsi="Times New Roman"/>
                <w:sz w:val="20"/>
              </w:rPr>
              <w:t>zellikleri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55CBE" w:rsidRPr="00955CBE" w:rsidRDefault="00955CBE" w:rsidP="00955CBE">
            <w:r w:rsidRPr="00955CBE">
              <w:t xml:space="preserve"> Ara Sınav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 xml:space="preserve">0-36 ay çocuğunun </w:t>
            </w:r>
            <w:r w:rsidR="00575730" w:rsidRPr="000A792D">
              <w:rPr>
                <w:rFonts w:ascii="Times New Roman" w:hAnsi="Times New Roman"/>
                <w:sz w:val="20"/>
              </w:rPr>
              <w:t>öz bakım</w:t>
            </w:r>
            <w:r w:rsidRPr="000A792D">
              <w:rPr>
                <w:rFonts w:ascii="Times New Roman" w:hAnsi="Times New Roman"/>
                <w:sz w:val="20"/>
              </w:rPr>
              <w:t xml:space="preserve"> becerileri </w:t>
            </w:r>
            <w:r>
              <w:rPr>
                <w:rFonts w:ascii="Times New Roman" w:hAnsi="Times New Roman"/>
                <w:sz w:val="20"/>
              </w:rPr>
              <w:t>gelişimi ve özellikleri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10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 xml:space="preserve">0-36 aylık çocuklar için Okul Öncesi Eğitim </w:t>
            </w:r>
            <w:r w:rsidR="00575730" w:rsidRPr="000A792D">
              <w:rPr>
                <w:rFonts w:ascii="Times New Roman" w:hAnsi="Times New Roman"/>
                <w:sz w:val="20"/>
              </w:rPr>
              <w:t>Programı’nın</w:t>
            </w:r>
            <w:r w:rsidRPr="000A792D">
              <w:rPr>
                <w:rFonts w:ascii="Times New Roman" w:hAnsi="Times New Roman"/>
                <w:sz w:val="20"/>
              </w:rPr>
              <w:t xml:space="preserve"> temel özellikleri, ilkeleri,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11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0A792D">
              <w:rPr>
                <w:rFonts w:ascii="Times New Roman" w:hAnsi="Times New Roman"/>
                <w:sz w:val="20"/>
              </w:rPr>
              <w:t xml:space="preserve">0-36 aylık çocuklar için Okul Öncesi Eğitim </w:t>
            </w:r>
            <w:r w:rsidR="00575730" w:rsidRPr="000A792D">
              <w:rPr>
                <w:rFonts w:ascii="Times New Roman" w:hAnsi="Times New Roman"/>
                <w:sz w:val="20"/>
              </w:rPr>
              <w:t>Programı’nın</w:t>
            </w:r>
            <w:r w:rsidRPr="000A792D">
              <w:rPr>
                <w:rFonts w:ascii="Times New Roman" w:hAnsi="Times New Roman"/>
                <w:sz w:val="20"/>
              </w:rPr>
              <w:t xml:space="preserve"> göstergeleri, ortam özellikleri, etkinlikleri, programda kullanılacak formlar</w:t>
            </w:r>
            <w:r w:rsidRPr="00DF3A5F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12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DF3A5F">
              <w:rPr>
                <w:rFonts w:ascii="Times New Roman" w:hAnsi="Times New Roman"/>
                <w:sz w:val="20"/>
              </w:rPr>
              <w:t xml:space="preserve">0-36 aylık bebekler için </w:t>
            </w:r>
            <w:r w:rsidRPr="000A792D">
              <w:rPr>
                <w:rFonts w:ascii="Times New Roman" w:hAnsi="Times New Roman"/>
                <w:sz w:val="20"/>
              </w:rPr>
              <w:t>eğitimin planlanması (günlük eğitim akışı ve etkinlik planı), uygulanması ve değerlendirilmesi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13</w:t>
            </w:r>
          </w:p>
        </w:tc>
        <w:tc>
          <w:tcPr>
            <w:tcW w:w="4425" w:type="pct"/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DF3A5F">
              <w:rPr>
                <w:rFonts w:ascii="Times New Roman" w:hAnsi="Times New Roman"/>
                <w:sz w:val="20"/>
              </w:rPr>
              <w:t xml:space="preserve">0-36 aylık bebekler için </w:t>
            </w:r>
            <w:r w:rsidRPr="000A792D">
              <w:rPr>
                <w:rFonts w:ascii="Times New Roman" w:hAnsi="Times New Roman"/>
                <w:sz w:val="20"/>
              </w:rPr>
              <w:t>eğitimin planlanması (günlük eğitim akışı ve etkinlik planı), uygulanması ve değerlendirilmesi</w:t>
            </w:r>
          </w:p>
        </w:tc>
      </w:tr>
      <w:tr w:rsidR="001270E6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270E6" w:rsidRPr="00955CBE" w:rsidRDefault="001270E6" w:rsidP="001270E6">
            <w:r w:rsidRPr="00955CBE"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1270E6" w:rsidRPr="00DF3A5F" w:rsidRDefault="001270E6" w:rsidP="001270E6">
            <w:pPr>
              <w:rPr>
                <w:rFonts w:ascii="Times New Roman" w:hAnsi="Times New Roman"/>
                <w:sz w:val="20"/>
              </w:rPr>
            </w:pPr>
            <w:r w:rsidRPr="00DF3A5F">
              <w:rPr>
                <w:rFonts w:ascii="Times New Roman" w:hAnsi="Times New Roman"/>
                <w:sz w:val="20"/>
              </w:rPr>
              <w:t xml:space="preserve">0-36 aylık bebekler için </w:t>
            </w:r>
            <w:r w:rsidRPr="000A792D">
              <w:rPr>
                <w:rFonts w:ascii="Times New Roman" w:hAnsi="Times New Roman"/>
                <w:sz w:val="20"/>
              </w:rPr>
              <w:t>eğitimin planlanması (günlük eğitim akışı ve etkinlik planı), uygulanması ve değerlendirilmesi</w:t>
            </w:r>
          </w:p>
        </w:tc>
      </w:tr>
      <w:tr w:rsidR="00955CBE" w:rsidRPr="00955CBE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 xml:space="preserve"> Final Sınavı</w:t>
            </w:r>
          </w:p>
        </w:tc>
      </w:tr>
    </w:tbl>
    <w:p w:rsidR="00955CBE" w:rsidRPr="00955CBE" w:rsidRDefault="00955CBE" w:rsidP="00955C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1</w:t>
            </w: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7.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8.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lastRenderedPageBreak/>
              <w:t>9.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Çocukların gelişimine ve kültür özelliklerine uygun, bireysel ve </w:t>
            </w:r>
            <w:proofErr w:type="spellStart"/>
            <w:r w:rsidRPr="00955CBE">
              <w:t>işbirlikli</w:t>
            </w:r>
            <w:proofErr w:type="spellEnd"/>
            <w:r w:rsidRPr="00955CBE"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10.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11.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12.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13.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14.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15.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Okul öncesi çağdaki çocukların bilişsel, </w:t>
            </w:r>
            <w:proofErr w:type="spellStart"/>
            <w:r w:rsidRPr="00955CBE">
              <w:t>psiko</w:t>
            </w:r>
            <w:proofErr w:type="spellEnd"/>
            <w:r w:rsidRPr="00955CBE"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16.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17.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18.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19.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20.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21.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70E6" w:rsidRPr="00955CBE" w:rsidTr="005A188B">
        <w:tc>
          <w:tcPr>
            <w:tcW w:w="771" w:type="dxa"/>
            <w:shd w:val="clear" w:color="auto" w:fill="auto"/>
          </w:tcPr>
          <w:p w:rsidR="001270E6" w:rsidRPr="00955CBE" w:rsidRDefault="001270E6" w:rsidP="001270E6">
            <w:r w:rsidRPr="00955CBE">
              <w:t>22.</w:t>
            </w:r>
          </w:p>
        </w:tc>
        <w:tc>
          <w:tcPr>
            <w:tcW w:w="7812" w:type="dxa"/>
            <w:shd w:val="clear" w:color="auto" w:fill="auto"/>
          </w:tcPr>
          <w:p w:rsidR="001270E6" w:rsidRPr="00955CBE" w:rsidRDefault="001270E6" w:rsidP="001270E6">
            <w:r w:rsidRPr="00955CBE"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1270E6" w:rsidRPr="00C26162" w:rsidRDefault="001270E6" w:rsidP="001270E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270E6" w:rsidRPr="00C26162" w:rsidRDefault="001270E6" w:rsidP="001270E6">
            <w:pPr>
              <w:jc w:val="both"/>
              <w:rPr>
                <w:rFonts w:ascii="Times New Roman" w:hAnsi="Times New Roman"/>
                <w:sz w:val="20"/>
              </w:rPr>
            </w:pPr>
            <w:r w:rsidRPr="00C26162">
              <w:rPr>
                <w:rFonts w:ascii="Times New Roman" w:hAnsi="Times New Roman"/>
                <w:sz w:val="20"/>
              </w:rPr>
              <w:t>X</w:t>
            </w:r>
          </w:p>
        </w:tc>
      </w:tr>
      <w:tr w:rsidR="00955CBE" w:rsidRPr="00955CBE" w:rsidTr="00EE77B5">
        <w:tc>
          <w:tcPr>
            <w:tcW w:w="9889" w:type="dxa"/>
            <w:gridSpan w:val="5"/>
            <w:shd w:val="clear" w:color="auto" w:fill="auto"/>
          </w:tcPr>
          <w:p w:rsidR="00955CBE" w:rsidRPr="00955CBE" w:rsidRDefault="00955CBE" w:rsidP="00955CBE">
            <w:r w:rsidRPr="00955CBE">
              <w:rPr>
                <w:b/>
              </w:rPr>
              <w:t>1</w:t>
            </w:r>
            <w:r w:rsidRPr="00955CBE">
              <w:t xml:space="preserve">:Hiç Katkısı Yok. </w:t>
            </w:r>
            <w:r w:rsidRPr="00955CBE">
              <w:rPr>
                <w:b/>
              </w:rPr>
              <w:t>2</w:t>
            </w:r>
            <w:r w:rsidRPr="00955CBE">
              <w:t xml:space="preserve">:Kısmen Katkısı Var. </w:t>
            </w:r>
            <w:r w:rsidRPr="00955CBE">
              <w:rPr>
                <w:b/>
              </w:rPr>
              <w:t>3</w:t>
            </w:r>
            <w:r w:rsidRPr="00955CBE">
              <w:t>:Tam Katkısı Var.</w:t>
            </w:r>
          </w:p>
        </w:tc>
      </w:tr>
    </w:tbl>
    <w:p w:rsidR="00955CBE" w:rsidRPr="00955CBE" w:rsidRDefault="00955CBE" w:rsidP="00955CBE">
      <w:pPr>
        <w:rPr>
          <w:b/>
        </w:rPr>
      </w:pPr>
    </w:p>
    <w:p w:rsidR="00955CBE" w:rsidRPr="00955CBE" w:rsidRDefault="00955CBE" w:rsidP="00955CBE">
      <w:pPr>
        <w:rPr>
          <w:b/>
        </w:rPr>
      </w:pPr>
    </w:p>
    <w:p w:rsidR="00955CBE" w:rsidRPr="00955CBE" w:rsidRDefault="00955CBE" w:rsidP="00955CBE"/>
    <w:p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:rsidTr="00EE77B5">
        <w:trPr>
          <w:trHeight w:val="989"/>
        </w:trPr>
        <w:tc>
          <w:tcPr>
            <w:tcW w:w="7171" w:type="dxa"/>
          </w:tcPr>
          <w:p w:rsidR="00955CBE" w:rsidRPr="00955CBE" w:rsidRDefault="00955CBE" w:rsidP="00955CBE">
            <w:r w:rsidRPr="00955CBE">
              <w:lastRenderedPageBreak/>
              <w:t xml:space="preserve"> </w:t>
            </w:r>
          </w:p>
        </w:tc>
        <w:tc>
          <w:tcPr>
            <w:tcW w:w="2777" w:type="dxa"/>
          </w:tcPr>
          <w:p w:rsidR="00955CBE" w:rsidRPr="00955CBE" w:rsidRDefault="00955CBE" w:rsidP="00955CBE"/>
          <w:p w:rsidR="00955CBE" w:rsidRPr="00955CBE" w:rsidRDefault="00955CBE" w:rsidP="00955CBE">
            <w:r w:rsidRPr="00955CBE">
              <w:t xml:space="preserve"> </w:t>
            </w:r>
          </w:p>
        </w:tc>
      </w:tr>
    </w:tbl>
    <w:p w:rsidR="00955CBE" w:rsidRPr="00955CBE" w:rsidRDefault="00955CBE" w:rsidP="00955CBE">
      <w:pPr>
        <w:sectPr w:rsidR="00955CBE" w:rsidRPr="00955CBE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Default="00A57F03"/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6EDF"/>
    <w:multiLevelType w:val="multilevel"/>
    <w:tmpl w:val="3C6A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63"/>
    <w:rsid w:val="00012F31"/>
    <w:rsid w:val="001270E6"/>
    <w:rsid w:val="0038465E"/>
    <w:rsid w:val="003B2ECC"/>
    <w:rsid w:val="00507FE3"/>
    <w:rsid w:val="00530A93"/>
    <w:rsid w:val="00575730"/>
    <w:rsid w:val="00952E9A"/>
    <w:rsid w:val="00955CBE"/>
    <w:rsid w:val="00980D16"/>
    <w:rsid w:val="00A57F03"/>
    <w:rsid w:val="00A859BD"/>
    <w:rsid w:val="00B13A9E"/>
    <w:rsid w:val="00BE3440"/>
    <w:rsid w:val="00DD3073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89DC-221F-4D09-BDA7-1A4D5EA5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BE3440"/>
    <w:pPr>
      <w:keepNext/>
      <w:spacing w:after="0" w:line="240" w:lineRule="auto"/>
      <w:outlineLvl w:val="2"/>
    </w:pPr>
    <w:rPr>
      <w:rFonts w:ascii="Graphos" w:eastAsia="Times New Roman" w:hAnsi="Graphos" w:cs="Times New Roman"/>
      <w:sz w:val="28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270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E3440"/>
    <w:rPr>
      <w:rFonts w:ascii="Graphos" w:eastAsia="Times New Roman" w:hAnsi="Graphos" w:cs="Times New Roman"/>
      <w:sz w:val="28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E34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tapismi1">
    <w:name w:val="kitapismi1"/>
    <w:rsid w:val="00BE3440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270E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link">
    <w:name w:val="normallink"/>
    <w:basedOn w:val="VarsaylanParagrafYazTipi"/>
    <w:rsid w:val="00012F31"/>
  </w:style>
  <w:style w:type="character" w:styleId="Kpr">
    <w:name w:val="Hyperlink"/>
    <w:basedOn w:val="VarsaylanParagrafYazTipi"/>
    <w:uiPriority w:val="99"/>
    <w:semiHidden/>
    <w:unhideWhenUsed/>
    <w:rsid w:val="00012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Admin</cp:lastModifiedBy>
  <cp:revision>8</cp:revision>
  <dcterms:created xsi:type="dcterms:W3CDTF">2019-06-17T12:38:00Z</dcterms:created>
  <dcterms:modified xsi:type="dcterms:W3CDTF">2019-06-24T08:04:00Z</dcterms:modified>
</cp:coreProperties>
</file>